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3979" w14:textId="4C436DF1" w:rsidR="002F5FEC" w:rsidRDefault="002F5FEC" w:rsidP="00307EEB">
      <w:pPr>
        <w:spacing w:line="360" w:lineRule="auto"/>
        <w:jc w:val="both"/>
        <w:rPr>
          <w:rFonts w:ascii="Arial" w:hAnsi="Arial" w:cs="Arial"/>
          <w:b/>
          <w:sz w:val="24"/>
        </w:rPr>
      </w:pPr>
      <w:r>
        <w:rPr>
          <w:rFonts w:ascii="Arial" w:hAnsi="Arial" w:cs="Arial"/>
          <w:b/>
          <w:sz w:val="24"/>
        </w:rPr>
        <w:t>Labor de los revisores de la Revista Médica Electrónica durante el año 2021</w:t>
      </w:r>
    </w:p>
    <w:p w14:paraId="51DD97A8" w14:textId="1EF2E131" w:rsidR="002F5FEC" w:rsidRPr="006F51C2" w:rsidRDefault="006F51C2" w:rsidP="00307EEB">
      <w:pPr>
        <w:spacing w:line="360" w:lineRule="auto"/>
        <w:jc w:val="both"/>
        <w:rPr>
          <w:rFonts w:ascii="Arial" w:hAnsi="Arial" w:cs="Arial"/>
          <w:b/>
          <w:sz w:val="24"/>
          <w:lang w:val="en-US"/>
        </w:rPr>
      </w:pPr>
      <w:r w:rsidRPr="006F51C2">
        <w:rPr>
          <w:rFonts w:ascii="Arial" w:hAnsi="Arial" w:cs="Arial"/>
          <w:b/>
          <w:sz w:val="24"/>
          <w:lang w:val="en-US"/>
        </w:rPr>
        <w:t xml:space="preserve">Work of the reviewers of the Electronic Medical Journal during the 2021 </w:t>
      </w:r>
    </w:p>
    <w:p w14:paraId="2493E924" w14:textId="77777777" w:rsidR="002F5FEC" w:rsidRPr="006F51C2" w:rsidRDefault="002F5FEC" w:rsidP="00307EEB">
      <w:pPr>
        <w:spacing w:line="360" w:lineRule="auto"/>
        <w:jc w:val="both"/>
        <w:rPr>
          <w:rFonts w:ascii="Arial" w:hAnsi="Arial" w:cs="Arial"/>
          <w:sz w:val="24"/>
          <w:lang w:val="en-US"/>
        </w:rPr>
      </w:pPr>
    </w:p>
    <w:p w14:paraId="4FD498AD" w14:textId="05ED5F68" w:rsidR="006F51C2" w:rsidRDefault="002F5FEC" w:rsidP="00307EEB">
      <w:pPr>
        <w:spacing w:line="360" w:lineRule="auto"/>
        <w:jc w:val="both"/>
        <w:rPr>
          <w:rFonts w:ascii="Arial" w:hAnsi="Arial" w:cs="Arial"/>
          <w:sz w:val="24"/>
        </w:rPr>
      </w:pPr>
      <w:r>
        <w:rPr>
          <w:rFonts w:ascii="Arial" w:hAnsi="Arial" w:cs="Arial"/>
          <w:sz w:val="24"/>
        </w:rPr>
        <w:t>Almeida Campos</w:t>
      </w:r>
      <w:r w:rsidR="006F51C2">
        <w:rPr>
          <w:rFonts w:ascii="Arial" w:hAnsi="Arial" w:cs="Arial"/>
          <w:sz w:val="24"/>
        </w:rPr>
        <w:t>,</w:t>
      </w:r>
      <w:r>
        <w:rPr>
          <w:rFonts w:ascii="Arial" w:hAnsi="Arial" w:cs="Arial"/>
          <w:sz w:val="24"/>
        </w:rPr>
        <w:t xml:space="preserve"> </w:t>
      </w:r>
      <w:r w:rsidR="006F51C2">
        <w:rPr>
          <w:rFonts w:ascii="Arial" w:hAnsi="Arial" w:cs="Arial"/>
          <w:sz w:val="24"/>
        </w:rPr>
        <w:t>S</w:t>
      </w:r>
      <w:r w:rsidR="00E671A1">
        <w:rPr>
          <w:rFonts w:ascii="Arial" w:hAnsi="Arial" w:cs="Arial"/>
          <w:sz w:val="24"/>
        </w:rPr>
        <w:t xml:space="preserve"> </w:t>
      </w:r>
      <w:r w:rsidR="006F51C2">
        <w:rPr>
          <w:rFonts w:ascii="Arial" w:hAnsi="Arial" w:cs="Arial"/>
          <w:sz w:val="24"/>
          <w:vertAlign w:val="superscript"/>
        </w:rPr>
        <w:t>1</w:t>
      </w:r>
    </w:p>
    <w:p w14:paraId="441455C8" w14:textId="5B091166" w:rsidR="002F5FEC" w:rsidRDefault="002F5FEC" w:rsidP="00307EEB">
      <w:pPr>
        <w:spacing w:line="360" w:lineRule="auto"/>
        <w:jc w:val="both"/>
        <w:rPr>
          <w:rFonts w:ascii="Arial" w:hAnsi="Arial" w:cs="Arial"/>
          <w:sz w:val="24"/>
        </w:rPr>
      </w:pPr>
      <w:r>
        <w:rPr>
          <w:rFonts w:ascii="Arial" w:hAnsi="Arial" w:cs="Arial"/>
          <w:sz w:val="24"/>
        </w:rPr>
        <w:t>Garces Ginarte</w:t>
      </w:r>
      <w:r w:rsidR="006F51C2">
        <w:rPr>
          <w:rFonts w:ascii="Arial" w:hAnsi="Arial" w:cs="Arial"/>
          <w:sz w:val="24"/>
        </w:rPr>
        <w:t>, MJ</w:t>
      </w:r>
      <w:r w:rsidR="00E671A1">
        <w:rPr>
          <w:rFonts w:ascii="Arial" w:hAnsi="Arial" w:cs="Arial"/>
          <w:sz w:val="24"/>
        </w:rPr>
        <w:t xml:space="preserve"> </w:t>
      </w:r>
      <w:r w:rsidR="006F51C2">
        <w:rPr>
          <w:rFonts w:ascii="Arial" w:hAnsi="Arial" w:cs="Arial"/>
          <w:sz w:val="24"/>
          <w:vertAlign w:val="superscript"/>
        </w:rPr>
        <w:t>2</w:t>
      </w:r>
    </w:p>
    <w:p w14:paraId="0AC1AAD0" w14:textId="2836E63B" w:rsidR="002F5FEC" w:rsidRDefault="002F5FEC" w:rsidP="006F51C2">
      <w:pPr>
        <w:spacing w:line="360" w:lineRule="auto"/>
        <w:jc w:val="both"/>
        <w:rPr>
          <w:rFonts w:ascii="Arial" w:hAnsi="Arial" w:cs="Arial"/>
          <w:sz w:val="24"/>
        </w:rPr>
      </w:pPr>
    </w:p>
    <w:p w14:paraId="6965E18F" w14:textId="6BB4933A" w:rsidR="006F51C2" w:rsidRDefault="002F5FEC" w:rsidP="006F51C2">
      <w:pPr>
        <w:spacing w:line="360" w:lineRule="auto"/>
        <w:jc w:val="both"/>
        <w:rPr>
          <w:rFonts w:ascii="Arial" w:hAnsi="Arial" w:cs="Arial"/>
          <w:sz w:val="24"/>
        </w:rPr>
      </w:pPr>
      <w:r w:rsidRPr="002F5FEC">
        <w:rPr>
          <w:rFonts w:ascii="Arial" w:hAnsi="Arial" w:cs="Arial"/>
          <w:sz w:val="24"/>
          <w:vertAlign w:val="superscript"/>
        </w:rPr>
        <w:t>1</w:t>
      </w:r>
      <w:r w:rsidR="006F51C2">
        <w:rPr>
          <w:rFonts w:ascii="Arial" w:hAnsi="Arial" w:cs="Arial"/>
          <w:sz w:val="24"/>
        </w:rPr>
        <w:t xml:space="preserve"> </w:t>
      </w:r>
      <w:r w:rsidR="00ED577C">
        <w:rPr>
          <w:rFonts w:ascii="Arial" w:hAnsi="Arial" w:cs="Arial"/>
          <w:sz w:val="24"/>
        </w:rPr>
        <w:t xml:space="preserve">Director Revista Médica Electrónica. Profesor Titular. </w:t>
      </w:r>
      <w:r w:rsidR="006F51C2">
        <w:rPr>
          <w:rFonts w:ascii="Arial" w:hAnsi="Arial" w:cs="Arial"/>
          <w:sz w:val="24"/>
        </w:rPr>
        <w:t xml:space="preserve">Universidad </w:t>
      </w:r>
      <w:r w:rsidR="006F51C2" w:rsidRPr="00ED577C">
        <w:rPr>
          <w:rFonts w:ascii="Arial" w:hAnsi="Arial" w:cs="Arial"/>
          <w:sz w:val="24"/>
        </w:rPr>
        <w:t>de Ciencias Médicas de Matanzas. Cuba.</w:t>
      </w:r>
      <w:r w:rsidR="006F51C2">
        <w:rPr>
          <w:rFonts w:ascii="Arial" w:hAnsi="Arial" w:cs="Arial"/>
          <w:sz w:val="24"/>
        </w:rPr>
        <w:t xml:space="preserve"> </w:t>
      </w:r>
      <w:hyperlink r:id="rId5" w:history="1">
        <w:r w:rsidR="00DB1BC2" w:rsidRPr="00EB6683">
          <w:rPr>
            <w:rStyle w:val="Hipervnculo"/>
            <w:rFonts w:ascii="Arial" w:hAnsi="Arial" w:cs="Arial"/>
            <w:sz w:val="24"/>
          </w:rPr>
          <w:t>salmeida.mtz@informed.sld.cu</w:t>
        </w:r>
      </w:hyperlink>
      <w:r w:rsidR="00DB1BC2">
        <w:rPr>
          <w:rStyle w:val="Hipervnculo"/>
          <w:rFonts w:ascii="Arial" w:hAnsi="Arial" w:cs="Arial"/>
          <w:sz w:val="24"/>
        </w:rPr>
        <w:t xml:space="preserve"> </w:t>
      </w:r>
    </w:p>
    <w:p w14:paraId="56B06A59" w14:textId="32023056" w:rsidR="002F5FEC" w:rsidRPr="002F5FEC" w:rsidRDefault="006F51C2" w:rsidP="006F51C2">
      <w:pPr>
        <w:spacing w:line="360" w:lineRule="auto"/>
        <w:jc w:val="both"/>
        <w:rPr>
          <w:rFonts w:ascii="Arial" w:hAnsi="Arial" w:cs="Arial"/>
          <w:sz w:val="24"/>
        </w:rPr>
      </w:pPr>
      <w:r w:rsidRPr="006F51C2">
        <w:rPr>
          <w:rFonts w:ascii="Arial" w:hAnsi="Arial" w:cs="Arial"/>
          <w:sz w:val="24"/>
          <w:vertAlign w:val="superscript"/>
        </w:rPr>
        <w:t>2</w:t>
      </w:r>
      <w:r>
        <w:rPr>
          <w:rFonts w:ascii="Arial" w:hAnsi="Arial" w:cs="Arial"/>
          <w:sz w:val="24"/>
        </w:rPr>
        <w:t xml:space="preserve"> </w:t>
      </w:r>
      <w:r w:rsidR="00994983">
        <w:rPr>
          <w:rFonts w:ascii="Arial" w:hAnsi="Arial" w:cs="Arial"/>
          <w:sz w:val="24"/>
        </w:rPr>
        <w:t>Editor Revista Científica Estudiantil MedEst.</w:t>
      </w:r>
      <w:r w:rsidR="00994983" w:rsidRPr="00994983">
        <w:rPr>
          <w:rFonts w:ascii="Arial" w:hAnsi="Arial" w:cs="Arial"/>
          <w:sz w:val="24"/>
        </w:rPr>
        <w:t xml:space="preserve"> </w:t>
      </w:r>
      <w:r w:rsidR="00994983">
        <w:rPr>
          <w:rFonts w:ascii="Arial" w:hAnsi="Arial" w:cs="Arial"/>
          <w:sz w:val="24"/>
        </w:rPr>
        <w:t>Estudiante</w:t>
      </w:r>
      <w:r w:rsidR="00994983">
        <w:rPr>
          <w:rFonts w:ascii="Arial" w:hAnsi="Arial" w:cs="Arial"/>
          <w:sz w:val="24"/>
        </w:rPr>
        <w:t xml:space="preserve"> de segundo año de Medicina</w:t>
      </w:r>
      <w:r w:rsidR="00994983">
        <w:rPr>
          <w:rFonts w:ascii="Arial" w:hAnsi="Arial" w:cs="Arial"/>
          <w:sz w:val="24"/>
        </w:rPr>
        <w:t>.</w:t>
      </w:r>
      <w:r w:rsidR="00994983">
        <w:rPr>
          <w:rFonts w:ascii="Arial" w:hAnsi="Arial" w:cs="Arial"/>
          <w:sz w:val="24"/>
        </w:rPr>
        <w:t xml:space="preserve"> </w:t>
      </w:r>
      <w:r>
        <w:rPr>
          <w:rFonts w:ascii="Arial" w:hAnsi="Arial" w:cs="Arial"/>
          <w:sz w:val="24"/>
        </w:rPr>
        <w:t xml:space="preserve">Universidad de Ciencias Médicas de Matanzas. Cuba. </w:t>
      </w:r>
      <w:hyperlink r:id="rId6" w:history="1">
        <w:r w:rsidR="00E671A1" w:rsidRPr="00207469">
          <w:rPr>
            <w:rStyle w:val="Hipervnculo"/>
            <w:rFonts w:ascii="Arial" w:hAnsi="Arial" w:cs="Arial"/>
            <w:sz w:val="24"/>
          </w:rPr>
          <w:t>mariojgarcesginarte@gmail.com</w:t>
        </w:r>
      </w:hyperlink>
      <w:r w:rsidR="00E671A1">
        <w:rPr>
          <w:rFonts w:ascii="Arial" w:hAnsi="Arial" w:cs="Arial"/>
          <w:sz w:val="24"/>
        </w:rPr>
        <w:t xml:space="preserve">  </w:t>
      </w:r>
    </w:p>
    <w:p w14:paraId="33B9DADD" w14:textId="1D5B8F44" w:rsidR="002F5FEC" w:rsidRDefault="002F5FEC" w:rsidP="00307EEB">
      <w:pPr>
        <w:spacing w:line="360" w:lineRule="auto"/>
        <w:jc w:val="both"/>
        <w:rPr>
          <w:rFonts w:ascii="Arial" w:hAnsi="Arial" w:cs="Arial"/>
          <w:b/>
          <w:sz w:val="24"/>
        </w:rPr>
      </w:pPr>
      <w:r>
        <w:rPr>
          <w:rFonts w:ascii="Arial" w:hAnsi="Arial" w:cs="Arial"/>
          <w:b/>
          <w:sz w:val="24"/>
        </w:rPr>
        <w:t xml:space="preserve">RESUMEN </w:t>
      </w:r>
      <w:bookmarkStart w:id="0" w:name="_GoBack"/>
      <w:bookmarkEnd w:id="0"/>
    </w:p>
    <w:p w14:paraId="5C93E6D6" w14:textId="6E4D141D" w:rsidR="002F5FEC" w:rsidRDefault="00E671A1" w:rsidP="00307EEB">
      <w:pPr>
        <w:spacing w:line="360" w:lineRule="auto"/>
        <w:jc w:val="both"/>
        <w:rPr>
          <w:rFonts w:ascii="Arial" w:hAnsi="Arial" w:cs="Arial"/>
          <w:sz w:val="24"/>
        </w:rPr>
      </w:pPr>
      <w:r w:rsidRPr="00180592">
        <w:rPr>
          <w:rFonts w:ascii="Arial" w:hAnsi="Arial" w:cs="Arial"/>
          <w:b/>
          <w:sz w:val="24"/>
        </w:rPr>
        <w:t>Introducción</w:t>
      </w:r>
      <w:r>
        <w:rPr>
          <w:rFonts w:ascii="Arial" w:hAnsi="Arial" w:cs="Arial"/>
          <w:sz w:val="24"/>
        </w:rPr>
        <w:t xml:space="preserve">: </w:t>
      </w:r>
      <w:r w:rsidR="00DB1BC2">
        <w:rPr>
          <w:rFonts w:ascii="Arial" w:hAnsi="Arial" w:cs="Arial"/>
          <w:sz w:val="24"/>
        </w:rPr>
        <w:t>l</w:t>
      </w:r>
      <w:r w:rsidR="00DB1BC2" w:rsidRPr="007A6C03">
        <w:rPr>
          <w:rFonts w:ascii="Arial" w:hAnsi="Arial" w:cs="Arial"/>
          <w:sz w:val="24"/>
        </w:rPr>
        <w:t>a revisión por pares es el proceso mediante el cual se valora en forma independiente, subjetiva y crítica un manuscrito</w:t>
      </w:r>
      <w:r w:rsidR="00EB575E">
        <w:rPr>
          <w:rFonts w:ascii="Arial" w:hAnsi="Arial" w:cs="Arial"/>
          <w:sz w:val="24"/>
        </w:rPr>
        <w:t>. L</w:t>
      </w:r>
      <w:r w:rsidR="00DB1BC2">
        <w:rPr>
          <w:rFonts w:ascii="Arial" w:hAnsi="Arial" w:cs="Arial"/>
          <w:sz w:val="24"/>
        </w:rPr>
        <w:t xml:space="preserve">os revisores juegan un papel importante </w:t>
      </w:r>
      <w:r w:rsidR="00DB1BC2" w:rsidRPr="007A6C03">
        <w:rPr>
          <w:rFonts w:ascii="Arial" w:hAnsi="Arial" w:cs="Arial"/>
          <w:sz w:val="24"/>
        </w:rPr>
        <w:t>en asegurar la integridad del registro académico</w:t>
      </w:r>
      <w:r w:rsidR="00DF01C5">
        <w:rPr>
          <w:rFonts w:ascii="Arial" w:hAnsi="Arial" w:cs="Arial"/>
          <w:sz w:val="24"/>
        </w:rPr>
        <w:t xml:space="preserve">; </w:t>
      </w:r>
      <w:r w:rsidR="00EB575E">
        <w:rPr>
          <w:rFonts w:ascii="Arial" w:hAnsi="Arial" w:cs="Arial"/>
          <w:sz w:val="24"/>
        </w:rPr>
        <w:t>deben comportarse</w:t>
      </w:r>
      <w:r w:rsidR="00EB575E" w:rsidRPr="007A6C03">
        <w:rPr>
          <w:rFonts w:ascii="Arial" w:hAnsi="Arial" w:cs="Arial"/>
          <w:sz w:val="24"/>
        </w:rPr>
        <w:t xml:space="preserve"> de modo responsable y ético</w:t>
      </w:r>
      <w:r w:rsidR="00DF01C5">
        <w:rPr>
          <w:rFonts w:ascii="Arial" w:hAnsi="Arial" w:cs="Arial"/>
          <w:sz w:val="24"/>
        </w:rPr>
        <w:t xml:space="preserve"> evitando malas conductas en la publicación científica</w:t>
      </w:r>
      <w:r w:rsidR="00EB575E">
        <w:rPr>
          <w:rFonts w:ascii="Arial" w:hAnsi="Arial" w:cs="Arial"/>
          <w:sz w:val="24"/>
        </w:rPr>
        <w:t xml:space="preserve">. </w:t>
      </w:r>
    </w:p>
    <w:p w14:paraId="0D2FD801" w14:textId="501B2994" w:rsidR="00E671A1" w:rsidRPr="00EB575E" w:rsidRDefault="00E671A1" w:rsidP="00307EEB">
      <w:pPr>
        <w:spacing w:line="360" w:lineRule="auto"/>
        <w:jc w:val="both"/>
        <w:rPr>
          <w:rFonts w:ascii="Arial" w:hAnsi="Arial" w:cs="Arial"/>
          <w:color w:val="000000" w:themeColor="text1"/>
          <w:sz w:val="24"/>
        </w:rPr>
      </w:pPr>
      <w:r w:rsidRPr="00180592">
        <w:rPr>
          <w:rFonts w:ascii="Arial" w:hAnsi="Arial" w:cs="Arial"/>
          <w:b/>
          <w:sz w:val="24"/>
        </w:rPr>
        <w:t>Objetivos</w:t>
      </w:r>
      <w:r>
        <w:rPr>
          <w:rFonts w:ascii="Arial" w:hAnsi="Arial" w:cs="Arial"/>
          <w:sz w:val="24"/>
        </w:rPr>
        <w:t xml:space="preserve">: </w:t>
      </w:r>
      <w:r w:rsidR="00EB575E" w:rsidRPr="00EB575E">
        <w:rPr>
          <w:rFonts w:ascii="Arial" w:hAnsi="Arial" w:cs="Arial"/>
          <w:color w:val="000000" w:themeColor="text1"/>
          <w:sz w:val="24"/>
        </w:rPr>
        <w:t>caracterizar la labor de los revisores de la Revista Médica Electrónica durante el año 2021.</w:t>
      </w:r>
    </w:p>
    <w:p w14:paraId="7212CF32" w14:textId="24FA44C0" w:rsidR="00E671A1" w:rsidRDefault="00180592" w:rsidP="00307EEB">
      <w:pPr>
        <w:spacing w:line="360" w:lineRule="auto"/>
        <w:jc w:val="both"/>
        <w:rPr>
          <w:rFonts w:ascii="Arial" w:hAnsi="Arial" w:cs="Arial"/>
          <w:sz w:val="24"/>
        </w:rPr>
      </w:pPr>
      <w:r>
        <w:rPr>
          <w:rFonts w:ascii="Arial" w:hAnsi="Arial" w:cs="Arial"/>
          <w:b/>
          <w:sz w:val="24"/>
        </w:rPr>
        <w:t xml:space="preserve">Material y </w:t>
      </w:r>
      <w:r w:rsidR="00E671A1" w:rsidRPr="00180592">
        <w:rPr>
          <w:rFonts w:ascii="Arial" w:hAnsi="Arial" w:cs="Arial"/>
          <w:b/>
          <w:sz w:val="24"/>
        </w:rPr>
        <w:t>Métodos</w:t>
      </w:r>
      <w:r w:rsidR="00E671A1">
        <w:rPr>
          <w:rFonts w:ascii="Arial" w:hAnsi="Arial" w:cs="Arial"/>
          <w:sz w:val="24"/>
        </w:rPr>
        <w:t xml:space="preserve">: </w:t>
      </w:r>
      <w:r w:rsidR="00DF01C5">
        <w:rPr>
          <w:rFonts w:ascii="Arial" w:hAnsi="Arial" w:cs="Arial"/>
          <w:sz w:val="24"/>
        </w:rPr>
        <w:t>s</w:t>
      </w:r>
      <w:r w:rsidR="00DF01C5" w:rsidRPr="007A6C03">
        <w:rPr>
          <w:rFonts w:ascii="Arial" w:hAnsi="Arial" w:cs="Arial"/>
          <w:sz w:val="24"/>
        </w:rPr>
        <w:t>e realizó un estudio descriptivo</w:t>
      </w:r>
      <w:r w:rsidR="00B93D7F">
        <w:rPr>
          <w:rFonts w:ascii="Arial" w:hAnsi="Arial" w:cs="Arial"/>
          <w:sz w:val="24"/>
        </w:rPr>
        <w:t xml:space="preserve"> de corte</w:t>
      </w:r>
      <w:r w:rsidR="00DF01C5" w:rsidRPr="007A6C03">
        <w:rPr>
          <w:rFonts w:ascii="Arial" w:hAnsi="Arial" w:cs="Arial"/>
          <w:sz w:val="24"/>
        </w:rPr>
        <w:t xml:space="preserve"> transversal,</w:t>
      </w:r>
      <w:r w:rsidR="00DF01C5">
        <w:rPr>
          <w:rFonts w:ascii="Arial" w:hAnsi="Arial" w:cs="Arial"/>
          <w:sz w:val="24"/>
        </w:rPr>
        <w:t xml:space="preserve"> s</w:t>
      </w:r>
      <w:r w:rsidR="00DF01C5" w:rsidRPr="007A6C03">
        <w:rPr>
          <w:rFonts w:ascii="Arial" w:hAnsi="Arial" w:cs="Arial"/>
          <w:sz w:val="24"/>
        </w:rPr>
        <w:t xml:space="preserve">e </w:t>
      </w:r>
      <w:r w:rsidR="00B93D7F">
        <w:rPr>
          <w:rFonts w:ascii="Arial" w:hAnsi="Arial" w:cs="Arial"/>
          <w:sz w:val="24"/>
        </w:rPr>
        <w:t>utilizó</w:t>
      </w:r>
      <w:r w:rsidR="00DF01C5" w:rsidRPr="007A6C03">
        <w:rPr>
          <w:rFonts w:ascii="Arial" w:hAnsi="Arial" w:cs="Arial"/>
          <w:sz w:val="24"/>
        </w:rPr>
        <w:t xml:space="preserve"> la totalidad del universo que lo constituyen 1125 revisiones</w:t>
      </w:r>
      <w:r w:rsidR="00DF01C5">
        <w:rPr>
          <w:rFonts w:ascii="Arial" w:hAnsi="Arial" w:cs="Arial"/>
          <w:sz w:val="24"/>
        </w:rPr>
        <w:t xml:space="preserve">. Los datos fueron extraídos de los informes estadísticos que genera el Open Jornal System y almacenados en una hoja de cálculo de Microsoft Excel. Las variables utilizadas fueron: </w:t>
      </w:r>
      <w:r w:rsidR="00DF01C5">
        <w:rPr>
          <w:rFonts w:ascii="Arial" w:hAnsi="Arial" w:cs="Arial"/>
          <w:sz w:val="24"/>
          <w:szCs w:val="24"/>
        </w:rPr>
        <w:t xml:space="preserve">afiliación institucional de los revisores de la provincia de Matanzas, provincia de los revisores no matanceros, país de procedencia de los revisores extranjeros, número de revisiones por artículos y frecuencia de las posibles decisiones. </w:t>
      </w:r>
    </w:p>
    <w:p w14:paraId="4D38169A" w14:textId="42E6FFFE" w:rsidR="00E671A1" w:rsidRDefault="00180592" w:rsidP="00307EEB">
      <w:pPr>
        <w:spacing w:line="360" w:lineRule="auto"/>
        <w:jc w:val="both"/>
        <w:rPr>
          <w:rFonts w:ascii="Arial" w:hAnsi="Arial" w:cs="Arial"/>
          <w:sz w:val="24"/>
        </w:rPr>
      </w:pPr>
      <w:r w:rsidRPr="00180592">
        <w:rPr>
          <w:rFonts w:ascii="Arial" w:hAnsi="Arial" w:cs="Arial"/>
          <w:b/>
          <w:sz w:val="24"/>
        </w:rPr>
        <w:lastRenderedPageBreak/>
        <w:t>Resultados</w:t>
      </w:r>
      <w:r>
        <w:rPr>
          <w:rFonts w:ascii="Arial" w:hAnsi="Arial" w:cs="Arial"/>
          <w:sz w:val="24"/>
        </w:rPr>
        <w:t xml:space="preserve">: </w:t>
      </w:r>
      <w:r w:rsidR="00DF01C5">
        <w:rPr>
          <w:rFonts w:ascii="Arial" w:hAnsi="Arial" w:cs="Arial"/>
          <w:sz w:val="24"/>
        </w:rPr>
        <w:t xml:space="preserve">predominaron los revisores con afiliación institucional “Universidad de Ciencias Médicas de Matanzas” (73,2 %), solo el 2,4 % eran de otras provincias y 1,6 % extranjeros. El </w:t>
      </w:r>
      <w:r w:rsidR="00DF01C5" w:rsidRPr="00947B31">
        <w:rPr>
          <w:rFonts w:ascii="Arial" w:hAnsi="Arial" w:cs="Arial"/>
          <w:sz w:val="24"/>
        </w:rPr>
        <w:t>39</w:t>
      </w:r>
      <w:r w:rsidR="00DF01C5">
        <w:rPr>
          <w:rFonts w:ascii="Arial" w:hAnsi="Arial" w:cs="Arial"/>
          <w:sz w:val="24"/>
        </w:rPr>
        <w:t>,</w:t>
      </w:r>
      <w:r w:rsidR="00DF01C5" w:rsidRPr="00947B31">
        <w:rPr>
          <w:rFonts w:ascii="Arial" w:hAnsi="Arial" w:cs="Arial"/>
          <w:sz w:val="24"/>
        </w:rPr>
        <w:t>2</w:t>
      </w:r>
      <w:r w:rsidR="00DF01C5">
        <w:rPr>
          <w:rFonts w:ascii="Arial" w:hAnsi="Arial" w:cs="Arial"/>
          <w:sz w:val="24"/>
        </w:rPr>
        <w:t xml:space="preserve"> % de los trabajos recibieron 2 revisiones, la decisión más común fue “No publicable” (</w:t>
      </w:r>
      <w:r w:rsidR="00DF01C5" w:rsidRPr="00BB1E88">
        <w:rPr>
          <w:rFonts w:ascii="Arial" w:hAnsi="Arial" w:cs="Arial"/>
          <w:sz w:val="24"/>
        </w:rPr>
        <w:t>23</w:t>
      </w:r>
      <w:r w:rsidR="00DF01C5">
        <w:rPr>
          <w:rFonts w:ascii="Arial" w:hAnsi="Arial" w:cs="Arial"/>
          <w:sz w:val="24"/>
        </w:rPr>
        <w:t>,</w:t>
      </w:r>
      <w:r w:rsidR="00DF01C5" w:rsidRPr="00BB1E88">
        <w:rPr>
          <w:rFonts w:ascii="Arial" w:hAnsi="Arial" w:cs="Arial"/>
          <w:sz w:val="24"/>
        </w:rPr>
        <w:t>3</w:t>
      </w:r>
      <w:r w:rsidR="00DF01C5">
        <w:rPr>
          <w:rFonts w:ascii="Arial" w:hAnsi="Arial" w:cs="Arial"/>
          <w:sz w:val="24"/>
        </w:rPr>
        <w:t xml:space="preserve"> %) y no se completaron un </w:t>
      </w:r>
      <w:r w:rsidR="00DF01C5" w:rsidRPr="00BB1E88">
        <w:rPr>
          <w:rFonts w:ascii="Arial" w:hAnsi="Arial" w:cs="Arial"/>
          <w:sz w:val="24"/>
        </w:rPr>
        <w:t>44</w:t>
      </w:r>
      <w:r w:rsidR="00DF01C5">
        <w:rPr>
          <w:rFonts w:ascii="Arial" w:hAnsi="Arial" w:cs="Arial"/>
          <w:sz w:val="24"/>
        </w:rPr>
        <w:t>,</w:t>
      </w:r>
      <w:r w:rsidR="00DF01C5" w:rsidRPr="00BB1E88">
        <w:rPr>
          <w:rFonts w:ascii="Arial" w:hAnsi="Arial" w:cs="Arial"/>
          <w:sz w:val="24"/>
        </w:rPr>
        <w:t>2</w:t>
      </w:r>
      <w:r w:rsidR="00DF01C5">
        <w:rPr>
          <w:rFonts w:ascii="Arial" w:hAnsi="Arial" w:cs="Arial"/>
          <w:sz w:val="24"/>
        </w:rPr>
        <w:t xml:space="preserve"> % del total de las revisiones. </w:t>
      </w:r>
    </w:p>
    <w:p w14:paraId="1C09CE99" w14:textId="302C4FF5" w:rsidR="00DB1BC2" w:rsidRPr="00B93D7F" w:rsidRDefault="00180592" w:rsidP="00307EEB">
      <w:pPr>
        <w:spacing w:line="360" w:lineRule="auto"/>
        <w:jc w:val="both"/>
        <w:rPr>
          <w:rFonts w:ascii="Arial" w:hAnsi="Arial" w:cs="Arial"/>
          <w:sz w:val="24"/>
        </w:rPr>
      </w:pPr>
      <w:r w:rsidRPr="00180592">
        <w:rPr>
          <w:rFonts w:ascii="Arial" w:hAnsi="Arial" w:cs="Arial"/>
          <w:b/>
          <w:sz w:val="24"/>
        </w:rPr>
        <w:t>Discusión/Conclusiones</w:t>
      </w:r>
      <w:r>
        <w:rPr>
          <w:rFonts w:ascii="Arial" w:hAnsi="Arial" w:cs="Arial"/>
          <w:sz w:val="24"/>
        </w:rPr>
        <w:t xml:space="preserve">: </w:t>
      </w:r>
      <w:r w:rsidR="00B93D7F">
        <w:rPr>
          <w:rFonts w:ascii="Arial" w:hAnsi="Arial" w:cs="Arial"/>
          <w:sz w:val="24"/>
        </w:rPr>
        <w:t xml:space="preserve">en la muestra estudiada </w:t>
      </w:r>
      <w:r w:rsidR="00DF01C5">
        <w:rPr>
          <w:rFonts w:ascii="Arial" w:hAnsi="Arial" w:cs="Arial"/>
          <w:sz w:val="24"/>
        </w:rPr>
        <w:t xml:space="preserve">se presentan problemas en cuanto a: disponibilidad de revisores, demora y precisión. El trabajo de los </w:t>
      </w:r>
      <w:r w:rsidR="00B93D7F">
        <w:rPr>
          <w:rFonts w:ascii="Arial" w:hAnsi="Arial" w:cs="Arial"/>
          <w:sz w:val="24"/>
        </w:rPr>
        <w:t>árbitros</w:t>
      </w:r>
      <w:r w:rsidR="00DF01C5">
        <w:rPr>
          <w:rFonts w:ascii="Arial" w:hAnsi="Arial" w:cs="Arial"/>
          <w:sz w:val="24"/>
        </w:rPr>
        <w:t xml:space="preserve"> debe ser reconocido según estrategias específicas, como un incentivo a mejorar la respuesta ante una solicitud y la calidad de las revisiones. </w:t>
      </w:r>
    </w:p>
    <w:p w14:paraId="364D09F7" w14:textId="52DD361C" w:rsidR="00A03C8B" w:rsidRPr="00B93D7F" w:rsidRDefault="00DB1BC2" w:rsidP="00307EEB">
      <w:pPr>
        <w:spacing w:line="360" w:lineRule="auto"/>
        <w:jc w:val="both"/>
        <w:rPr>
          <w:rFonts w:ascii="Arial" w:hAnsi="Arial" w:cs="Arial"/>
          <w:sz w:val="24"/>
        </w:rPr>
      </w:pPr>
      <w:r>
        <w:rPr>
          <w:rFonts w:ascii="Arial" w:hAnsi="Arial" w:cs="Arial"/>
          <w:b/>
          <w:sz w:val="24"/>
        </w:rPr>
        <w:t>Palabras claves</w:t>
      </w:r>
      <w:r w:rsidR="00A03C8B" w:rsidRPr="00B93D7F">
        <w:rPr>
          <w:rFonts w:ascii="Arial" w:hAnsi="Arial" w:cs="Arial"/>
          <w:sz w:val="24"/>
        </w:rPr>
        <w:t>:</w:t>
      </w:r>
      <w:r w:rsidR="00B93D7F" w:rsidRPr="00B93D7F">
        <w:rPr>
          <w:rFonts w:ascii="Arial" w:hAnsi="Arial" w:cs="Arial"/>
          <w:sz w:val="24"/>
        </w:rPr>
        <w:t xml:space="preserve"> </w:t>
      </w:r>
      <w:r w:rsidR="00B93D7F">
        <w:rPr>
          <w:rFonts w:ascii="Arial" w:hAnsi="Arial" w:cs="Arial"/>
          <w:sz w:val="24"/>
        </w:rPr>
        <w:t xml:space="preserve">Revisión por Pares; Revisión por Expertos de la Atención de Salud, </w:t>
      </w:r>
      <w:r w:rsidR="00C33F15">
        <w:rPr>
          <w:rFonts w:ascii="Arial" w:hAnsi="Arial" w:cs="Arial"/>
          <w:sz w:val="24"/>
        </w:rPr>
        <w:t xml:space="preserve">Revisión; Ética en Investigación. </w:t>
      </w:r>
    </w:p>
    <w:p w14:paraId="0E1E5E7E" w14:textId="5E35C7D4" w:rsidR="002F5FEC" w:rsidRPr="00C33F15" w:rsidRDefault="00DB1BC2" w:rsidP="00307EEB">
      <w:pPr>
        <w:spacing w:line="360" w:lineRule="auto"/>
        <w:jc w:val="both"/>
        <w:rPr>
          <w:rFonts w:ascii="Arial" w:hAnsi="Arial" w:cs="Arial"/>
          <w:b/>
          <w:sz w:val="24"/>
        </w:rPr>
      </w:pPr>
      <w:r w:rsidRPr="00C33F15">
        <w:rPr>
          <w:rFonts w:ascii="Arial" w:hAnsi="Arial" w:cs="Arial"/>
          <w:b/>
          <w:sz w:val="24"/>
        </w:rPr>
        <w:t>Área temática</w:t>
      </w:r>
      <w:r w:rsidRPr="00C33F15">
        <w:rPr>
          <w:rFonts w:ascii="Arial" w:hAnsi="Arial" w:cs="Arial"/>
          <w:sz w:val="24"/>
        </w:rPr>
        <w:t xml:space="preserve">: </w:t>
      </w:r>
      <w:r w:rsidR="00C33F15" w:rsidRPr="00C33F15">
        <w:rPr>
          <w:rFonts w:ascii="Arial" w:hAnsi="Arial" w:cs="Arial"/>
          <w:sz w:val="24"/>
        </w:rPr>
        <w:t>Evitando malas c</w:t>
      </w:r>
      <w:r w:rsidR="00C33F15">
        <w:rPr>
          <w:rFonts w:ascii="Arial" w:hAnsi="Arial" w:cs="Arial"/>
          <w:sz w:val="24"/>
        </w:rPr>
        <w:t xml:space="preserve">onductas en la publicación de la ciencia. </w:t>
      </w:r>
    </w:p>
    <w:p w14:paraId="73C92F5D" w14:textId="77777777" w:rsidR="005A042A" w:rsidRDefault="005A042A" w:rsidP="00307EEB">
      <w:pPr>
        <w:spacing w:line="360" w:lineRule="auto"/>
        <w:jc w:val="both"/>
        <w:rPr>
          <w:rFonts w:ascii="Arial" w:hAnsi="Arial" w:cs="Arial"/>
          <w:b/>
          <w:sz w:val="24"/>
          <w:lang w:val="en-US"/>
        </w:rPr>
      </w:pPr>
    </w:p>
    <w:p w14:paraId="71A91D7D" w14:textId="369E7C31" w:rsidR="005A042A" w:rsidRDefault="005A042A" w:rsidP="00307EEB">
      <w:pPr>
        <w:spacing w:line="360" w:lineRule="auto"/>
        <w:jc w:val="both"/>
        <w:rPr>
          <w:rFonts w:ascii="Arial" w:hAnsi="Arial" w:cs="Arial"/>
          <w:b/>
          <w:sz w:val="24"/>
          <w:lang w:val="en-US"/>
        </w:rPr>
      </w:pPr>
      <w:r>
        <w:rPr>
          <w:rFonts w:ascii="Arial" w:hAnsi="Arial" w:cs="Arial"/>
          <w:b/>
          <w:sz w:val="24"/>
          <w:lang w:val="en-US"/>
        </w:rPr>
        <w:t>ABSTRACT</w:t>
      </w:r>
    </w:p>
    <w:p w14:paraId="3CE6BEFB" w14:textId="77777777" w:rsidR="005A042A" w:rsidRDefault="005A042A" w:rsidP="005A042A">
      <w:pPr>
        <w:spacing w:line="360" w:lineRule="auto"/>
        <w:jc w:val="both"/>
        <w:rPr>
          <w:rFonts w:ascii="Arial" w:hAnsi="Arial" w:cs="Arial"/>
          <w:sz w:val="24"/>
          <w:lang w:val="en-US"/>
        </w:rPr>
      </w:pPr>
      <w:r w:rsidRPr="005A042A">
        <w:rPr>
          <w:rFonts w:ascii="Arial" w:hAnsi="Arial" w:cs="Arial"/>
          <w:b/>
          <w:sz w:val="24"/>
          <w:lang w:val="en-US"/>
        </w:rPr>
        <w:t>Introduction</w:t>
      </w:r>
      <w:r w:rsidRPr="005A042A">
        <w:rPr>
          <w:rFonts w:ascii="Arial" w:hAnsi="Arial" w:cs="Arial"/>
          <w:sz w:val="24"/>
          <w:lang w:val="en-US"/>
        </w:rPr>
        <w:t xml:space="preserve">: peer review is the process by which a manuscript is assessed independently, subjectively and critically. Reviewers play an important role in ensuring the integrity of the academic record; they must behave responsibly and ethically, avoiding misconduct in scientific publication. </w:t>
      </w:r>
    </w:p>
    <w:p w14:paraId="640E9F6D" w14:textId="77777777" w:rsidR="005A042A" w:rsidRDefault="005A042A" w:rsidP="005A042A">
      <w:pPr>
        <w:spacing w:line="360" w:lineRule="auto"/>
        <w:jc w:val="both"/>
        <w:rPr>
          <w:rFonts w:ascii="Arial" w:hAnsi="Arial" w:cs="Arial"/>
          <w:sz w:val="24"/>
          <w:lang w:val="en-US"/>
        </w:rPr>
      </w:pPr>
      <w:r w:rsidRPr="005A042A">
        <w:rPr>
          <w:rFonts w:ascii="Arial" w:hAnsi="Arial" w:cs="Arial"/>
          <w:b/>
          <w:sz w:val="24"/>
          <w:lang w:val="en-US"/>
        </w:rPr>
        <w:t>Objectives</w:t>
      </w:r>
      <w:r w:rsidRPr="005A042A">
        <w:rPr>
          <w:rFonts w:ascii="Arial" w:hAnsi="Arial" w:cs="Arial"/>
          <w:sz w:val="24"/>
          <w:lang w:val="en-US"/>
        </w:rPr>
        <w:t xml:space="preserve">: to characterize the work of the reviewers of the Electronic Medical Journal during the year 2021. </w:t>
      </w:r>
    </w:p>
    <w:p w14:paraId="49275AFA" w14:textId="77777777" w:rsidR="005A042A" w:rsidRDefault="005A042A" w:rsidP="005A042A">
      <w:pPr>
        <w:spacing w:line="360" w:lineRule="auto"/>
        <w:jc w:val="both"/>
        <w:rPr>
          <w:rFonts w:ascii="Arial" w:hAnsi="Arial" w:cs="Arial"/>
          <w:sz w:val="24"/>
          <w:lang w:val="en-US"/>
        </w:rPr>
      </w:pPr>
      <w:r w:rsidRPr="005A042A">
        <w:rPr>
          <w:rFonts w:ascii="Arial" w:hAnsi="Arial" w:cs="Arial"/>
          <w:b/>
          <w:sz w:val="24"/>
          <w:lang w:val="en-US"/>
        </w:rPr>
        <w:t>Material and Methods</w:t>
      </w:r>
      <w:r w:rsidRPr="005A042A">
        <w:rPr>
          <w:rFonts w:ascii="Arial" w:hAnsi="Arial" w:cs="Arial"/>
          <w:sz w:val="24"/>
          <w:lang w:val="en-US"/>
        </w:rPr>
        <w:t xml:space="preserve">: a descriptive cross-sectional study was carried out, obtaining the entire universe that constitutes 1125 reviews. The data was extracted from the statistical reports generated by the Open Journal System and stored in a Microsoft Excel spreadsheet. The variables used were: institutional affiliation of the reviewers from the province of Matanzas, province of non-Matanzas reviewers, country of origin of foreign reviewers, number of reviews per article and frequency of possible decisions. </w:t>
      </w:r>
    </w:p>
    <w:p w14:paraId="156BB8AD" w14:textId="77777777" w:rsidR="005A042A" w:rsidRDefault="005A042A" w:rsidP="005A042A">
      <w:pPr>
        <w:spacing w:line="360" w:lineRule="auto"/>
        <w:jc w:val="both"/>
        <w:rPr>
          <w:rFonts w:ascii="Arial" w:hAnsi="Arial" w:cs="Arial"/>
          <w:sz w:val="24"/>
          <w:lang w:val="en-US"/>
        </w:rPr>
      </w:pPr>
      <w:r w:rsidRPr="005A042A">
        <w:rPr>
          <w:rFonts w:ascii="Arial" w:hAnsi="Arial" w:cs="Arial"/>
          <w:b/>
          <w:sz w:val="24"/>
          <w:lang w:val="en-US"/>
        </w:rPr>
        <w:lastRenderedPageBreak/>
        <w:t>Results</w:t>
      </w:r>
      <w:r w:rsidRPr="005A042A">
        <w:rPr>
          <w:rFonts w:ascii="Arial" w:hAnsi="Arial" w:cs="Arial"/>
          <w:sz w:val="24"/>
          <w:lang w:val="en-US"/>
        </w:rPr>
        <w:t xml:space="preserve">: reviewers with institutional affiliation "University of Medical Sciences of Matanzas" predominated (73.2%), only 2.4% were from other provinces and 1.6% were foreigners. 39.2% of the papers received 2 reviews, the most common decision was “Not publishable” (23.3%) and 44.2% of all reviews were not completed. </w:t>
      </w:r>
    </w:p>
    <w:p w14:paraId="790F34B8" w14:textId="60988236" w:rsidR="005A042A" w:rsidRPr="005A042A" w:rsidRDefault="005A042A" w:rsidP="00307EEB">
      <w:pPr>
        <w:spacing w:line="360" w:lineRule="auto"/>
        <w:jc w:val="both"/>
        <w:rPr>
          <w:rFonts w:ascii="Arial" w:hAnsi="Arial" w:cs="Arial"/>
          <w:sz w:val="24"/>
          <w:lang w:val="en-US"/>
        </w:rPr>
      </w:pPr>
      <w:r w:rsidRPr="005A042A">
        <w:rPr>
          <w:rFonts w:ascii="Arial" w:hAnsi="Arial" w:cs="Arial"/>
          <w:b/>
          <w:sz w:val="24"/>
          <w:lang w:val="en-US"/>
        </w:rPr>
        <w:t>Discussion/Conclusions</w:t>
      </w:r>
      <w:r w:rsidRPr="005A042A">
        <w:rPr>
          <w:rFonts w:ascii="Arial" w:hAnsi="Arial" w:cs="Arial"/>
          <w:sz w:val="24"/>
          <w:lang w:val="en-US"/>
        </w:rPr>
        <w:t>: in the studied sample there are problems regarding: availability of reviewers, delay and precision. The work of the referees should be recognized according to specific strategies, as an incentive to improve the response to a request and the quality of reviews.</w:t>
      </w:r>
    </w:p>
    <w:p w14:paraId="4DF72537" w14:textId="082AEBEA" w:rsidR="002F5FEC" w:rsidRPr="00B93D7F" w:rsidRDefault="00B93D7F" w:rsidP="00307EEB">
      <w:pPr>
        <w:spacing w:line="360" w:lineRule="auto"/>
        <w:jc w:val="both"/>
        <w:rPr>
          <w:rFonts w:ascii="Arial" w:hAnsi="Arial" w:cs="Arial"/>
          <w:sz w:val="24"/>
          <w:lang w:val="en-US"/>
        </w:rPr>
      </w:pPr>
      <w:r w:rsidRPr="00C33F15">
        <w:rPr>
          <w:rFonts w:ascii="Arial" w:hAnsi="Arial" w:cs="Arial"/>
          <w:b/>
          <w:sz w:val="24"/>
          <w:lang w:val="en-US"/>
        </w:rPr>
        <w:t>Keywords</w:t>
      </w:r>
      <w:r w:rsidRPr="00B93D7F">
        <w:rPr>
          <w:rFonts w:ascii="Arial" w:hAnsi="Arial" w:cs="Arial"/>
          <w:sz w:val="24"/>
          <w:lang w:val="en-US"/>
        </w:rPr>
        <w:t xml:space="preserve">: </w:t>
      </w:r>
      <w:r>
        <w:rPr>
          <w:rFonts w:ascii="Arial" w:hAnsi="Arial" w:cs="Arial"/>
          <w:sz w:val="24"/>
          <w:lang w:val="en-US"/>
        </w:rPr>
        <w:t>P</w:t>
      </w:r>
      <w:r w:rsidRPr="00B93D7F">
        <w:rPr>
          <w:rFonts w:ascii="Arial" w:hAnsi="Arial" w:cs="Arial"/>
          <w:sz w:val="24"/>
          <w:lang w:val="en-US"/>
        </w:rPr>
        <w:t>eer review; P</w:t>
      </w:r>
      <w:r>
        <w:rPr>
          <w:rFonts w:ascii="Arial" w:hAnsi="Arial" w:cs="Arial"/>
          <w:sz w:val="24"/>
          <w:lang w:val="en-US"/>
        </w:rPr>
        <w:t>eer review, Health care</w:t>
      </w:r>
      <w:r w:rsidR="00C33F15">
        <w:rPr>
          <w:rFonts w:ascii="Arial" w:hAnsi="Arial" w:cs="Arial"/>
          <w:sz w:val="24"/>
          <w:lang w:val="en-US"/>
        </w:rPr>
        <w:t xml:space="preserve">; Review; Ethics, Review. </w:t>
      </w:r>
    </w:p>
    <w:p w14:paraId="200DE14D" w14:textId="55C848C1" w:rsidR="002F5FEC" w:rsidRDefault="002F5FEC" w:rsidP="00307EEB">
      <w:pPr>
        <w:spacing w:line="360" w:lineRule="auto"/>
        <w:jc w:val="both"/>
        <w:rPr>
          <w:rFonts w:ascii="Arial" w:hAnsi="Arial" w:cs="Arial"/>
          <w:b/>
          <w:sz w:val="24"/>
          <w:lang w:val="en-US"/>
        </w:rPr>
      </w:pPr>
    </w:p>
    <w:p w14:paraId="7F9BE69B" w14:textId="1AEAC7FD" w:rsidR="005A042A" w:rsidRDefault="005A042A" w:rsidP="00307EEB">
      <w:pPr>
        <w:spacing w:line="360" w:lineRule="auto"/>
        <w:jc w:val="both"/>
        <w:rPr>
          <w:rFonts w:ascii="Arial" w:hAnsi="Arial" w:cs="Arial"/>
          <w:b/>
          <w:sz w:val="24"/>
          <w:lang w:val="en-US"/>
        </w:rPr>
      </w:pPr>
    </w:p>
    <w:p w14:paraId="3C06FC2B" w14:textId="7304CD7E" w:rsidR="005A042A" w:rsidRDefault="005A042A" w:rsidP="00307EEB">
      <w:pPr>
        <w:spacing w:line="360" w:lineRule="auto"/>
        <w:jc w:val="both"/>
        <w:rPr>
          <w:rFonts w:ascii="Arial" w:hAnsi="Arial" w:cs="Arial"/>
          <w:b/>
          <w:sz w:val="24"/>
          <w:lang w:val="en-US"/>
        </w:rPr>
      </w:pPr>
    </w:p>
    <w:p w14:paraId="1A4C4CBE" w14:textId="7C28D323" w:rsidR="005A042A" w:rsidRDefault="005A042A" w:rsidP="00307EEB">
      <w:pPr>
        <w:spacing w:line="360" w:lineRule="auto"/>
        <w:jc w:val="both"/>
        <w:rPr>
          <w:rFonts w:ascii="Arial" w:hAnsi="Arial" w:cs="Arial"/>
          <w:b/>
          <w:sz w:val="24"/>
          <w:lang w:val="en-US"/>
        </w:rPr>
      </w:pPr>
    </w:p>
    <w:p w14:paraId="4538D5CF" w14:textId="306F35D9" w:rsidR="005A042A" w:rsidRDefault="005A042A" w:rsidP="00307EEB">
      <w:pPr>
        <w:spacing w:line="360" w:lineRule="auto"/>
        <w:jc w:val="both"/>
        <w:rPr>
          <w:rFonts w:ascii="Arial" w:hAnsi="Arial" w:cs="Arial"/>
          <w:b/>
          <w:sz w:val="24"/>
          <w:lang w:val="en-US"/>
        </w:rPr>
      </w:pPr>
    </w:p>
    <w:p w14:paraId="3571A2E5" w14:textId="6382F598" w:rsidR="005A042A" w:rsidRDefault="005A042A" w:rsidP="00307EEB">
      <w:pPr>
        <w:spacing w:line="360" w:lineRule="auto"/>
        <w:jc w:val="both"/>
        <w:rPr>
          <w:rFonts w:ascii="Arial" w:hAnsi="Arial" w:cs="Arial"/>
          <w:b/>
          <w:sz w:val="24"/>
          <w:lang w:val="en-US"/>
        </w:rPr>
      </w:pPr>
    </w:p>
    <w:p w14:paraId="3214B038" w14:textId="5EB932AD" w:rsidR="005A042A" w:rsidRDefault="005A042A" w:rsidP="00307EEB">
      <w:pPr>
        <w:spacing w:line="360" w:lineRule="auto"/>
        <w:jc w:val="both"/>
        <w:rPr>
          <w:rFonts w:ascii="Arial" w:hAnsi="Arial" w:cs="Arial"/>
          <w:b/>
          <w:sz w:val="24"/>
          <w:lang w:val="en-US"/>
        </w:rPr>
      </w:pPr>
    </w:p>
    <w:p w14:paraId="01DA0AFE" w14:textId="24E45438" w:rsidR="005A042A" w:rsidRDefault="005A042A" w:rsidP="00307EEB">
      <w:pPr>
        <w:spacing w:line="360" w:lineRule="auto"/>
        <w:jc w:val="both"/>
        <w:rPr>
          <w:rFonts w:ascii="Arial" w:hAnsi="Arial" w:cs="Arial"/>
          <w:b/>
          <w:sz w:val="24"/>
          <w:lang w:val="en-US"/>
        </w:rPr>
      </w:pPr>
    </w:p>
    <w:p w14:paraId="667FA6AF" w14:textId="4A2A7D36" w:rsidR="005A042A" w:rsidRDefault="005A042A" w:rsidP="00307EEB">
      <w:pPr>
        <w:spacing w:line="360" w:lineRule="auto"/>
        <w:jc w:val="both"/>
        <w:rPr>
          <w:rFonts w:ascii="Arial" w:hAnsi="Arial" w:cs="Arial"/>
          <w:b/>
          <w:sz w:val="24"/>
          <w:lang w:val="en-US"/>
        </w:rPr>
      </w:pPr>
    </w:p>
    <w:p w14:paraId="5B126133" w14:textId="6B27C089" w:rsidR="005A042A" w:rsidRDefault="005A042A" w:rsidP="00307EEB">
      <w:pPr>
        <w:spacing w:line="360" w:lineRule="auto"/>
        <w:jc w:val="both"/>
        <w:rPr>
          <w:rFonts w:ascii="Arial" w:hAnsi="Arial" w:cs="Arial"/>
          <w:b/>
          <w:sz w:val="24"/>
          <w:lang w:val="en-US"/>
        </w:rPr>
      </w:pPr>
    </w:p>
    <w:p w14:paraId="6F122DE5" w14:textId="27779A36" w:rsidR="005A042A" w:rsidRDefault="005A042A" w:rsidP="00307EEB">
      <w:pPr>
        <w:spacing w:line="360" w:lineRule="auto"/>
        <w:jc w:val="both"/>
        <w:rPr>
          <w:rFonts w:ascii="Arial" w:hAnsi="Arial" w:cs="Arial"/>
          <w:b/>
          <w:sz w:val="24"/>
          <w:lang w:val="en-US"/>
        </w:rPr>
      </w:pPr>
    </w:p>
    <w:p w14:paraId="3263D260" w14:textId="3A8A6EAA" w:rsidR="005A042A" w:rsidRDefault="005A042A" w:rsidP="00307EEB">
      <w:pPr>
        <w:spacing w:line="360" w:lineRule="auto"/>
        <w:jc w:val="both"/>
        <w:rPr>
          <w:rFonts w:ascii="Arial" w:hAnsi="Arial" w:cs="Arial"/>
          <w:b/>
          <w:sz w:val="24"/>
          <w:lang w:val="en-US"/>
        </w:rPr>
      </w:pPr>
    </w:p>
    <w:p w14:paraId="6BC435AA" w14:textId="614BA6A7" w:rsidR="005A042A" w:rsidRDefault="005A042A" w:rsidP="00307EEB">
      <w:pPr>
        <w:spacing w:line="360" w:lineRule="auto"/>
        <w:jc w:val="both"/>
        <w:rPr>
          <w:rFonts w:ascii="Arial" w:hAnsi="Arial" w:cs="Arial"/>
          <w:b/>
          <w:sz w:val="24"/>
          <w:lang w:val="en-US"/>
        </w:rPr>
      </w:pPr>
    </w:p>
    <w:p w14:paraId="2E454416" w14:textId="3251DDA7" w:rsidR="005A042A" w:rsidRDefault="005A042A" w:rsidP="00307EEB">
      <w:pPr>
        <w:spacing w:line="360" w:lineRule="auto"/>
        <w:jc w:val="both"/>
        <w:rPr>
          <w:rFonts w:ascii="Arial" w:hAnsi="Arial" w:cs="Arial"/>
          <w:b/>
          <w:sz w:val="24"/>
          <w:lang w:val="en-US"/>
        </w:rPr>
      </w:pPr>
    </w:p>
    <w:p w14:paraId="09B12B75" w14:textId="6CDCEE89" w:rsidR="005A042A" w:rsidRDefault="005A042A" w:rsidP="00307EEB">
      <w:pPr>
        <w:spacing w:line="360" w:lineRule="auto"/>
        <w:jc w:val="both"/>
        <w:rPr>
          <w:rFonts w:ascii="Arial" w:hAnsi="Arial" w:cs="Arial"/>
          <w:b/>
          <w:sz w:val="24"/>
          <w:lang w:val="en-US"/>
        </w:rPr>
      </w:pPr>
    </w:p>
    <w:p w14:paraId="72B7DF19" w14:textId="12F6C07D" w:rsidR="005A042A" w:rsidRDefault="005A042A" w:rsidP="00307EEB">
      <w:pPr>
        <w:spacing w:line="360" w:lineRule="auto"/>
        <w:jc w:val="both"/>
        <w:rPr>
          <w:rFonts w:ascii="Arial" w:hAnsi="Arial" w:cs="Arial"/>
          <w:b/>
          <w:sz w:val="24"/>
          <w:lang w:val="en-US"/>
        </w:rPr>
      </w:pPr>
    </w:p>
    <w:p w14:paraId="2A11F40D" w14:textId="77777777" w:rsidR="005A042A" w:rsidRPr="00B93D7F" w:rsidRDefault="005A042A" w:rsidP="00307EEB">
      <w:pPr>
        <w:spacing w:line="360" w:lineRule="auto"/>
        <w:jc w:val="both"/>
        <w:rPr>
          <w:rFonts w:ascii="Arial" w:hAnsi="Arial" w:cs="Arial"/>
          <w:b/>
          <w:sz w:val="24"/>
          <w:lang w:val="en-US"/>
        </w:rPr>
      </w:pPr>
    </w:p>
    <w:p w14:paraId="7F131C1C" w14:textId="3B114196" w:rsidR="002A40C0" w:rsidRPr="007A6C03" w:rsidRDefault="00641797" w:rsidP="00307EEB">
      <w:pPr>
        <w:spacing w:line="360" w:lineRule="auto"/>
        <w:jc w:val="both"/>
        <w:rPr>
          <w:rFonts w:ascii="Arial" w:hAnsi="Arial" w:cs="Arial"/>
          <w:b/>
          <w:sz w:val="24"/>
        </w:rPr>
      </w:pPr>
      <w:r w:rsidRPr="007A6C03">
        <w:rPr>
          <w:rFonts w:ascii="Arial" w:hAnsi="Arial" w:cs="Arial"/>
          <w:b/>
          <w:sz w:val="24"/>
        </w:rPr>
        <w:t>INTRODUCCIÓN</w:t>
      </w:r>
    </w:p>
    <w:p w14:paraId="1C7BCCD0" w14:textId="5D2CE5BE" w:rsidR="00641797" w:rsidRPr="007A6C03" w:rsidRDefault="00610703" w:rsidP="00307EEB">
      <w:pPr>
        <w:spacing w:line="360" w:lineRule="auto"/>
        <w:jc w:val="both"/>
        <w:rPr>
          <w:rFonts w:ascii="Arial" w:hAnsi="Arial" w:cs="Arial"/>
          <w:sz w:val="24"/>
          <w:vertAlign w:val="superscript"/>
        </w:rPr>
      </w:pPr>
      <w:r w:rsidRPr="007A6C03">
        <w:rPr>
          <w:rFonts w:ascii="Arial" w:hAnsi="Arial" w:cs="Arial"/>
          <w:sz w:val="24"/>
        </w:rPr>
        <w:t xml:space="preserve">La era de las revistas científicas dio inicio en el siglo XVII con la aparición de la famosa Philosophical Transactions of the Royal Society, en el Reino Unido, y de la menos reconocida Journal des sçavants, en Francia, ambas en 1665. Por entonces, no existía el arbitraje formal a cargo de especialistas independientes, y el control de la calidad de lo publicado se realizaba a posteriori, a través de apasionadas discusiones en círculos de expertos. Se considera que Philosophical Transactions… fue la primera revista que formalizó el proceso de revisión por pares, bajo la dirección editorial de Henry Oldenburg (1618-1677). </w:t>
      </w:r>
      <w:r w:rsidRPr="007A6C03">
        <w:rPr>
          <w:rFonts w:ascii="Arial" w:hAnsi="Arial" w:cs="Arial"/>
          <w:sz w:val="24"/>
          <w:vertAlign w:val="superscript"/>
        </w:rPr>
        <w:t>1</w:t>
      </w:r>
    </w:p>
    <w:p w14:paraId="68A51132" w14:textId="43225828" w:rsidR="00ED32E8" w:rsidRPr="007A6C03" w:rsidRDefault="00610703" w:rsidP="00307EEB">
      <w:pPr>
        <w:spacing w:line="360" w:lineRule="auto"/>
        <w:jc w:val="both"/>
        <w:rPr>
          <w:rFonts w:ascii="Arial" w:hAnsi="Arial" w:cs="Arial"/>
          <w:sz w:val="24"/>
        </w:rPr>
      </w:pPr>
      <w:r w:rsidRPr="007A6C03">
        <w:rPr>
          <w:rFonts w:ascii="Arial" w:hAnsi="Arial" w:cs="Arial"/>
          <w:sz w:val="24"/>
        </w:rPr>
        <w:t xml:space="preserve">La revisión por pares es el proceso mediante el cual se valora en forma independiente, subjetiva y crítica un manuscrito enviado para publicación científica, por pares expertos que generalmente no forman parte del comité editorial. Se acepta que la revisión por pares es el patrón oro para la comunicación científica, pero su capacidad para garantizar la aptitud de los artículos publicados sigue siendo difícil de verificar. </w:t>
      </w:r>
      <w:r w:rsidRPr="007A6C03">
        <w:rPr>
          <w:rFonts w:ascii="Arial" w:hAnsi="Arial" w:cs="Arial"/>
          <w:sz w:val="24"/>
          <w:vertAlign w:val="superscript"/>
        </w:rPr>
        <w:t>2</w:t>
      </w:r>
    </w:p>
    <w:p w14:paraId="179CCECD" w14:textId="4FB86AB5" w:rsidR="00ED32E8" w:rsidRPr="007A6C03" w:rsidRDefault="00ED32E8" w:rsidP="00307EEB">
      <w:pPr>
        <w:spacing w:line="360" w:lineRule="auto"/>
        <w:jc w:val="both"/>
        <w:rPr>
          <w:rFonts w:ascii="Arial" w:hAnsi="Arial" w:cs="Arial"/>
          <w:sz w:val="24"/>
          <w:vertAlign w:val="superscript"/>
        </w:rPr>
      </w:pPr>
      <w:r w:rsidRPr="007A6C03">
        <w:rPr>
          <w:rFonts w:ascii="Arial" w:hAnsi="Arial" w:cs="Arial"/>
          <w:sz w:val="24"/>
        </w:rPr>
        <w:t xml:space="preserve">Los revisores pares juegan un papel en asegurar la integridad del registro académico. El proceso de revisión por pares depende en gran </w:t>
      </w:r>
      <w:r w:rsidRPr="00EB24B0">
        <w:rPr>
          <w:rFonts w:ascii="Arial" w:hAnsi="Arial" w:cs="Arial"/>
          <w:sz w:val="24"/>
        </w:rPr>
        <w:t xml:space="preserve">medida </w:t>
      </w:r>
      <w:r w:rsidR="00EB24B0" w:rsidRPr="00EB24B0">
        <w:rPr>
          <w:rFonts w:ascii="Arial" w:hAnsi="Arial" w:cs="Arial"/>
          <w:sz w:val="24"/>
        </w:rPr>
        <w:t>de</w:t>
      </w:r>
      <w:r w:rsidRPr="007A6C03">
        <w:rPr>
          <w:rFonts w:ascii="Arial" w:hAnsi="Arial" w:cs="Arial"/>
          <w:sz w:val="24"/>
        </w:rPr>
        <w:t xml:space="preserve"> la confianza y disposición a participar de la comunidad académica y requiere que todos los involucrados se comporten de modo responsable y ético. Las revistas tienen la obligación de ofrecer políticas transparentes para la revisión por pares, y los revisores tienen la obligación de realizar revisiones de un modo ético y responsable. Una comunicación clara entre la revista y los revisores resulta esencial para facilitar una revisión que sea uniforme, justa y oportuna. </w:t>
      </w:r>
      <w:r w:rsidRPr="007A6C03">
        <w:rPr>
          <w:rFonts w:ascii="Arial" w:hAnsi="Arial" w:cs="Arial"/>
          <w:sz w:val="24"/>
          <w:vertAlign w:val="superscript"/>
        </w:rPr>
        <w:t>3</w:t>
      </w:r>
    </w:p>
    <w:p w14:paraId="6DDE58E0" w14:textId="6B1E5189" w:rsidR="00ED32E8" w:rsidRPr="007A6C03" w:rsidRDefault="00ED32E8" w:rsidP="00307EEB">
      <w:pPr>
        <w:spacing w:line="360" w:lineRule="auto"/>
        <w:jc w:val="both"/>
        <w:rPr>
          <w:rFonts w:ascii="Arial" w:hAnsi="Arial" w:cs="Arial"/>
          <w:sz w:val="24"/>
          <w:vertAlign w:val="superscript"/>
        </w:rPr>
      </w:pPr>
      <w:r w:rsidRPr="007A6C03">
        <w:rPr>
          <w:rFonts w:ascii="Arial" w:hAnsi="Arial" w:cs="Arial"/>
          <w:sz w:val="24"/>
        </w:rPr>
        <w:t xml:space="preserve">Es responsabilidad de la revista asegurar un sistema adecuado para seleccionar a las personas que evalúan los trabajos. Las revistas pueden diferir en el número y tipo de manuscritos que envían para su revisión, el número y tipo de pares a los que solicitan evaluar cada manuscrito, en si el proceso de evaluación es abierto o ciego </w:t>
      </w:r>
      <w:r w:rsidRPr="007A6C03">
        <w:rPr>
          <w:rFonts w:ascii="Arial" w:hAnsi="Arial" w:cs="Arial"/>
          <w:sz w:val="24"/>
        </w:rPr>
        <w:lastRenderedPageBreak/>
        <w:t xml:space="preserve">así como en otros aspectos del proceso de revisión. Por esta razón, deben hacer pública la descripción de su proceso de revisión por pares como un servicio a los autores. </w:t>
      </w:r>
      <w:r w:rsidRPr="007A6C03">
        <w:rPr>
          <w:rFonts w:ascii="Arial" w:hAnsi="Arial" w:cs="Arial"/>
          <w:sz w:val="24"/>
          <w:vertAlign w:val="superscript"/>
        </w:rPr>
        <w:t>4</w:t>
      </w:r>
    </w:p>
    <w:p w14:paraId="7E3801CF" w14:textId="5BCC63E7" w:rsidR="00D963E7" w:rsidRPr="007A6C03" w:rsidRDefault="00ED32E8" w:rsidP="00307EEB">
      <w:pPr>
        <w:spacing w:line="360" w:lineRule="auto"/>
        <w:jc w:val="both"/>
        <w:rPr>
          <w:rFonts w:ascii="Arial" w:hAnsi="Arial" w:cs="Arial"/>
          <w:sz w:val="24"/>
        </w:rPr>
      </w:pPr>
      <w:r w:rsidRPr="007A6C03">
        <w:rPr>
          <w:rFonts w:ascii="Arial" w:hAnsi="Arial" w:cs="Arial"/>
          <w:sz w:val="24"/>
        </w:rPr>
        <w:t xml:space="preserve">Actualmente con el auge de la informatización en los servicios de salud, y consecuentemente de la divulgación de los resultados científicos a la comunidad internacional, </w:t>
      </w:r>
      <w:r w:rsidR="00D963E7" w:rsidRPr="007A6C03">
        <w:rPr>
          <w:rFonts w:ascii="Arial" w:hAnsi="Arial" w:cs="Arial"/>
          <w:sz w:val="24"/>
        </w:rPr>
        <w:t xml:space="preserve">el flujo editorial de los manuscritos está determinado en gran medida por la labor de los revisores. Muchas veces por desconocimiento, o por falta de comunicación con los comités editoriales, la revisión a pares no resulta de todo eficaz o simplemente no cumple los estándares convencionales. </w:t>
      </w:r>
    </w:p>
    <w:p w14:paraId="4B2188AF" w14:textId="08AEA9B4" w:rsidR="00D963E7" w:rsidRPr="007A6C03" w:rsidRDefault="00D963E7" w:rsidP="00307EEB">
      <w:pPr>
        <w:spacing w:line="360" w:lineRule="auto"/>
        <w:jc w:val="both"/>
        <w:rPr>
          <w:rFonts w:ascii="Arial" w:hAnsi="Arial" w:cs="Arial"/>
          <w:sz w:val="24"/>
        </w:rPr>
      </w:pPr>
      <w:r w:rsidRPr="007A6C03">
        <w:rPr>
          <w:rFonts w:ascii="Arial" w:hAnsi="Arial" w:cs="Arial"/>
          <w:sz w:val="24"/>
        </w:rPr>
        <w:t>La Revista Médica Electrónica es una revista científica especializada, editada por</w:t>
      </w:r>
      <w:r w:rsidR="00EB24B0">
        <w:rPr>
          <w:rFonts w:ascii="Arial" w:hAnsi="Arial" w:cs="Arial"/>
          <w:sz w:val="24"/>
        </w:rPr>
        <w:t xml:space="preserve"> el grupo editorial de</w:t>
      </w:r>
      <w:r w:rsidRPr="007A6C03">
        <w:rPr>
          <w:rFonts w:ascii="Arial" w:hAnsi="Arial" w:cs="Arial"/>
          <w:sz w:val="24"/>
        </w:rPr>
        <w:t xml:space="preserve"> la Universidad de Ciencias Médicas de Matanzas</w:t>
      </w:r>
      <w:r w:rsidR="00310F6D">
        <w:rPr>
          <w:rFonts w:ascii="Arial" w:hAnsi="Arial" w:cs="Arial"/>
          <w:sz w:val="24"/>
        </w:rPr>
        <w:t xml:space="preserve"> (UCMM)</w:t>
      </w:r>
      <w:r w:rsidRPr="007A6C03">
        <w:rPr>
          <w:rFonts w:ascii="Arial" w:hAnsi="Arial" w:cs="Arial"/>
          <w:sz w:val="24"/>
        </w:rPr>
        <w:t xml:space="preserve">. </w:t>
      </w:r>
      <w:r w:rsidR="00821767" w:rsidRPr="007A6C03">
        <w:rPr>
          <w:rFonts w:ascii="Arial" w:hAnsi="Arial" w:cs="Arial"/>
          <w:sz w:val="24"/>
        </w:rPr>
        <w:t>Los trabajos son seleccionados y revisados por revisores externos mediante gestión arbitral de revisión por pares a doble ciego.</w:t>
      </w:r>
      <w:r w:rsidR="00821767" w:rsidRPr="007A6C03">
        <w:rPr>
          <w:rFonts w:ascii="Arial" w:hAnsi="Arial" w:cs="Arial"/>
          <w:sz w:val="24"/>
          <w:vertAlign w:val="superscript"/>
        </w:rPr>
        <w:t xml:space="preserve"> </w:t>
      </w:r>
      <w:r w:rsidR="00E64371" w:rsidRPr="007A6C03">
        <w:rPr>
          <w:rFonts w:ascii="Arial" w:hAnsi="Arial" w:cs="Arial"/>
          <w:sz w:val="24"/>
          <w:vertAlign w:val="superscript"/>
        </w:rPr>
        <w:t>5</w:t>
      </w:r>
      <w:r w:rsidR="00EB24B0">
        <w:rPr>
          <w:rFonts w:ascii="Arial" w:hAnsi="Arial" w:cs="Arial"/>
          <w:sz w:val="24"/>
        </w:rPr>
        <w:t xml:space="preserve"> </w:t>
      </w:r>
    </w:p>
    <w:p w14:paraId="5424AF74" w14:textId="1258D45E" w:rsidR="00D963E7" w:rsidRPr="00EB24B0" w:rsidRDefault="002162C6" w:rsidP="00307EEB">
      <w:pPr>
        <w:spacing w:line="360" w:lineRule="auto"/>
        <w:jc w:val="both"/>
        <w:rPr>
          <w:rFonts w:ascii="Arial" w:hAnsi="Arial" w:cs="Arial"/>
          <w:color w:val="000000" w:themeColor="text1"/>
          <w:sz w:val="24"/>
        </w:rPr>
      </w:pPr>
      <w:r w:rsidRPr="002162C6">
        <w:rPr>
          <w:rFonts w:ascii="Arial" w:hAnsi="Arial" w:cs="Arial"/>
          <w:color w:val="000000" w:themeColor="text1"/>
          <w:sz w:val="24"/>
        </w:rPr>
        <w:t xml:space="preserve">Teniendo en cuenta la importancia que adquiere la </w:t>
      </w:r>
      <w:r w:rsidRPr="002162C6">
        <w:rPr>
          <w:rFonts w:ascii="Arial" w:hAnsi="Arial" w:cs="Arial"/>
          <w:color w:val="000000" w:themeColor="text1"/>
          <w:sz w:val="24"/>
        </w:rPr>
        <w:tab/>
      </w:r>
      <w:r>
        <w:rPr>
          <w:rFonts w:ascii="Arial" w:hAnsi="Arial" w:cs="Arial"/>
          <w:color w:val="000000" w:themeColor="text1"/>
          <w:sz w:val="24"/>
        </w:rPr>
        <w:t>t</w:t>
      </w:r>
      <w:r w:rsidRPr="002162C6">
        <w:rPr>
          <w:rFonts w:ascii="Arial" w:hAnsi="Arial" w:cs="Arial"/>
          <w:color w:val="000000" w:themeColor="text1"/>
          <w:sz w:val="24"/>
        </w:rPr>
        <w:t>ransparencia y credibilidad de la ciencia a través de la gestión editorial</w:t>
      </w:r>
      <w:r w:rsidR="00EB575E" w:rsidRPr="00EB575E">
        <w:rPr>
          <w:rFonts w:ascii="Arial" w:hAnsi="Arial" w:cs="Arial"/>
          <w:color w:val="000000" w:themeColor="text1"/>
          <w:sz w:val="24"/>
        </w:rPr>
        <w:t xml:space="preserve"> se realizó l</w:t>
      </w:r>
      <w:r w:rsidR="00D963E7" w:rsidRPr="00EB575E">
        <w:rPr>
          <w:rFonts w:ascii="Arial" w:hAnsi="Arial" w:cs="Arial"/>
          <w:color w:val="000000" w:themeColor="text1"/>
          <w:sz w:val="24"/>
        </w:rPr>
        <w:t>a presente investigación, con el objetivo de caracterizar la labor de los revisores de la Revista M</w:t>
      </w:r>
      <w:r w:rsidR="00EB575E">
        <w:rPr>
          <w:rFonts w:ascii="Arial" w:hAnsi="Arial" w:cs="Arial"/>
          <w:color w:val="000000" w:themeColor="text1"/>
          <w:sz w:val="24"/>
        </w:rPr>
        <w:t>é</w:t>
      </w:r>
      <w:r w:rsidR="00D963E7" w:rsidRPr="00EB575E">
        <w:rPr>
          <w:rFonts w:ascii="Arial" w:hAnsi="Arial" w:cs="Arial"/>
          <w:color w:val="000000" w:themeColor="text1"/>
          <w:sz w:val="24"/>
        </w:rPr>
        <w:t>dica Electrónica durante el año 2021.</w:t>
      </w:r>
      <w:r w:rsidR="00D963E7" w:rsidRPr="00EB24B0">
        <w:rPr>
          <w:rFonts w:ascii="Arial" w:hAnsi="Arial" w:cs="Arial"/>
          <w:color w:val="000000" w:themeColor="text1"/>
          <w:sz w:val="24"/>
        </w:rPr>
        <w:t xml:space="preserve"> </w:t>
      </w:r>
    </w:p>
    <w:p w14:paraId="269088B1" w14:textId="11D8A500" w:rsidR="007A6C03" w:rsidRPr="007A6C03" w:rsidRDefault="00A608CE" w:rsidP="00307EEB">
      <w:pPr>
        <w:spacing w:line="360" w:lineRule="auto"/>
        <w:jc w:val="both"/>
        <w:rPr>
          <w:rFonts w:ascii="Arial" w:hAnsi="Arial" w:cs="Arial"/>
          <w:b/>
          <w:sz w:val="24"/>
        </w:rPr>
      </w:pPr>
      <w:r w:rsidRPr="007A6C03">
        <w:rPr>
          <w:rFonts w:ascii="Arial" w:hAnsi="Arial" w:cs="Arial"/>
          <w:b/>
          <w:sz w:val="24"/>
        </w:rPr>
        <w:t xml:space="preserve">MÉTODOS </w:t>
      </w:r>
    </w:p>
    <w:p w14:paraId="358D533F" w14:textId="68C6A64D" w:rsidR="00FA75CD" w:rsidRPr="007A6C03" w:rsidRDefault="00C90B03" w:rsidP="00307EEB">
      <w:pPr>
        <w:spacing w:line="360" w:lineRule="auto"/>
        <w:jc w:val="both"/>
        <w:rPr>
          <w:rFonts w:ascii="Arial" w:hAnsi="Arial" w:cs="Arial"/>
          <w:sz w:val="24"/>
        </w:rPr>
      </w:pPr>
      <w:r w:rsidRPr="007A6C03">
        <w:rPr>
          <w:rFonts w:ascii="Arial" w:hAnsi="Arial" w:cs="Arial"/>
          <w:sz w:val="24"/>
        </w:rPr>
        <w:t xml:space="preserve">Se realizó un estudio descriptivo, de carácter transversal, sobre la labor de los revisores en la Revista Médica Electrónica durante el año 2021. Se trabajo con la totalidad del universo, que lo constituyen las 1125 revisiones </w:t>
      </w:r>
      <w:r w:rsidR="00B30E6E">
        <w:rPr>
          <w:rFonts w:ascii="Arial" w:hAnsi="Arial" w:cs="Arial"/>
          <w:sz w:val="24"/>
        </w:rPr>
        <w:t>del propio año</w:t>
      </w:r>
      <w:r w:rsidRPr="007A6C03">
        <w:rPr>
          <w:rFonts w:ascii="Arial" w:hAnsi="Arial" w:cs="Arial"/>
          <w:sz w:val="24"/>
        </w:rPr>
        <w:t xml:space="preserve">. </w:t>
      </w:r>
      <w:r w:rsidR="00B30E6E">
        <w:rPr>
          <w:rFonts w:ascii="Arial" w:hAnsi="Arial" w:cs="Arial"/>
          <w:sz w:val="24"/>
        </w:rPr>
        <w:t xml:space="preserve">En la cifra se incluyen revisiones asignadas durante el año 2020 pero cuya culminación se realizó en el 2021, además, también se encuentran las revisiones asignadas durante el 2021 y que al concluir el año </w:t>
      </w:r>
      <w:r w:rsidR="00EB24B0">
        <w:rPr>
          <w:rFonts w:ascii="Arial" w:hAnsi="Arial" w:cs="Arial"/>
          <w:sz w:val="24"/>
        </w:rPr>
        <w:t>aún no habían sido completadas</w:t>
      </w:r>
      <w:r w:rsidR="00B30E6E">
        <w:rPr>
          <w:rFonts w:ascii="Arial" w:hAnsi="Arial" w:cs="Arial"/>
          <w:sz w:val="24"/>
        </w:rPr>
        <w:t xml:space="preserve">. </w:t>
      </w:r>
    </w:p>
    <w:p w14:paraId="65107A5A" w14:textId="76CA454B" w:rsidR="007A6C03" w:rsidRPr="007A6C03" w:rsidRDefault="007A6C03" w:rsidP="00307EEB">
      <w:pPr>
        <w:spacing w:line="360" w:lineRule="auto"/>
        <w:jc w:val="both"/>
        <w:rPr>
          <w:rFonts w:ascii="Arial" w:hAnsi="Arial" w:cs="Arial"/>
          <w:b/>
          <w:sz w:val="24"/>
        </w:rPr>
      </w:pPr>
      <w:r w:rsidRPr="007A6C03">
        <w:rPr>
          <w:rFonts w:ascii="Arial" w:hAnsi="Arial" w:cs="Arial"/>
          <w:b/>
          <w:sz w:val="24"/>
        </w:rPr>
        <w:t xml:space="preserve">Recolección de la información </w:t>
      </w:r>
    </w:p>
    <w:p w14:paraId="67843C70" w14:textId="442F9D8F" w:rsidR="00C90B03" w:rsidRPr="00CD3F5F" w:rsidRDefault="00C90B03" w:rsidP="00307EEB">
      <w:pPr>
        <w:spacing w:line="360" w:lineRule="auto"/>
        <w:jc w:val="both"/>
        <w:rPr>
          <w:rFonts w:ascii="Arial" w:hAnsi="Arial" w:cs="Arial"/>
          <w:strike/>
          <w:sz w:val="24"/>
        </w:rPr>
      </w:pPr>
      <w:r w:rsidRPr="007A6C03">
        <w:rPr>
          <w:rFonts w:ascii="Arial" w:hAnsi="Arial" w:cs="Arial"/>
          <w:sz w:val="24"/>
        </w:rPr>
        <w:t xml:space="preserve">Los datos fueron extraídos del informe sobre las revisiones que genera el propio sistema Open Journal System, </w:t>
      </w:r>
      <w:r w:rsidRPr="007A6C03">
        <w:rPr>
          <w:rFonts w:ascii="Arial" w:hAnsi="Arial" w:cs="Arial"/>
          <w:sz w:val="24"/>
          <w:vertAlign w:val="superscript"/>
        </w:rPr>
        <w:t>6</w:t>
      </w:r>
      <w:r w:rsidRPr="007A6C03">
        <w:rPr>
          <w:rFonts w:ascii="Arial" w:hAnsi="Arial" w:cs="Arial"/>
          <w:sz w:val="24"/>
        </w:rPr>
        <w:t xml:space="preserve"> donde se realiza el proceso de editorial de dicha la revista científica</w:t>
      </w:r>
      <w:r w:rsidR="007A6C03" w:rsidRPr="00CD3F5F">
        <w:rPr>
          <w:rFonts w:ascii="Arial" w:hAnsi="Arial" w:cs="Arial"/>
          <w:sz w:val="24"/>
        </w:rPr>
        <w:t xml:space="preserve">. </w:t>
      </w:r>
      <w:r w:rsidR="00CD3F5F" w:rsidRPr="00CD3F5F">
        <w:rPr>
          <w:rFonts w:ascii="Arial" w:hAnsi="Arial" w:cs="Arial"/>
          <w:sz w:val="24"/>
        </w:rPr>
        <w:t>A través de este sistema podemos revisar todo el historial estadístico segmentado por año</w:t>
      </w:r>
      <w:r w:rsidR="00CD3F5F">
        <w:rPr>
          <w:rFonts w:ascii="Arial" w:hAnsi="Arial" w:cs="Arial"/>
          <w:sz w:val="24"/>
        </w:rPr>
        <w:t xml:space="preserve"> contemplando intervalos de fechas. </w:t>
      </w:r>
    </w:p>
    <w:p w14:paraId="1AB8162E" w14:textId="329F1BC8" w:rsidR="007A6C03" w:rsidRDefault="007A6C03" w:rsidP="00307EEB">
      <w:pPr>
        <w:spacing w:line="360" w:lineRule="auto"/>
        <w:jc w:val="both"/>
        <w:rPr>
          <w:rFonts w:ascii="Arial" w:hAnsi="Arial" w:cs="Arial"/>
          <w:b/>
          <w:sz w:val="24"/>
          <w:szCs w:val="24"/>
        </w:rPr>
      </w:pPr>
      <w:r>
        <w:rPr>
          <w:rFonts w:ascii="Arial" w:hAnsi="Arial" w:cs="Arial"/>
          <w:b/>
          <w:sz w:val="24"/>
          <w:szCs w:val="24"/>
        </w:rPr>
        <w:lastRenderedPageBreak/>
        <w:t xml:space="preserve">Variables seleccionadas </w:t>
      </w:r>
    </w:p>
    <w:p w14:paraId="5E3546BE" w14:textId="06887634" w:rsidR="007A6C03" w:rsidRPr="007A6C03" w:rsidRDefault="005E3AEE" w:rsidP="00307EEB">
      <w:pPr>
        <w:spacing w:line="360" w:lineRule="auto"/>
        <w:jc w:val="both"/>
        <w:rPr>
          <w:rFonts w:ascii="Arial" w:hAnsi="Arial" w:cs="Arial"/>
          <w:sz w:val="24"/>
          <w:szCs w:val="24"/>
        </w:rPr>
      </w:pPr>
      <w:r w:rsidRPr="005E3AEE">
        <w:rPr>
          <w:rFonts w:ascii="Arial" w:hAnsi="Arial" w:cs="Arial"/>
          <w:sz w:val="24"/>
          <w:szCs w:val="24"/>
        </w:rPr>
        <w:t xml:space="preserve">Las variables analizadas fueron: </w:t>
      </w:r>
      <w:r>
        <w:rPr>
          <w:rFonts w:ascii="Arial" w:hAnsi="Arial" w:cs="Arial"/>
          <w:sz w:val="24"/>
          <w:szCs w:val="24"/>
        </w:rPr>
        <w:t xml:space="preserve">afiliación institucional de los revisores de la provincia de Matanzas, provincia de procedencia de los revisores nacionales no matanceros, país de procedencia de los revisores extranjeros, número de revisiones por artículos y frecuencia con que se toman las posibles decisiones. </w:t>
      </w:r>
    </w:p>
    <w:p w14:paraId="26A25535" w14:textId="294DF8B1" w:rsidR="007A6C03" w:rsidRPr="007A6C03" w:rsidRDefault="007A6C03" w:rsidP="00307EEB">
      <w:pPr>
        <w:spacing w:line="360" w:lineRule="auto"/>
        <w:jc w:val="both"/>
        <w:rPr>
          <w:rFonts w:ascii="Arial" w:hAnsi="Arial" w:cs="Arial"/>
          <w:b/>
          <w:sz w:val="24"/>
          <w:szCs w:val="24"/>
        </w:rPr>
      </w:pPr>
      <w:r w:rsidRPr="007A6C03">
        <w:rPr>
          <w:rFonts w:ascii="Arial" w:hAnsi="Arial" w:cs="Arial"/>
          <w:b/>
          <w:sz w:val="24"/>
          <w:szCs w:val="24"/>
        </w:rPr>
        <w:t>Almacenamiento y procesamiento estadístico</w:t>
      </w:r>
    </w:p>
    <w:p w14:paraId="18EBB423" w14:textId="7FDCEB42" w:rsidR="007A6C03" w:rsidRDefault="007A6C03" w:rsidP="00307EEB">
      <w:pPr>
        <w:spacing w:line="360" w:lineRule="auto"/>
        <w:jc w:val="both"/>
        <w:rPr>
          <w:rFonts w:ascii="Arial" w:hAnsi="Arial" w:cs="Arial"/>
          <w:sz w:val="24"/>
        </w:rPr>
      </w:pPr>
      <w:r w:rsidRPr="007A6C03">
        <w:rPr>
          <w:rFonts w:ascii="Arial" w:hAnsi="Arial" w:cs="Arial"/>
          <w:sz w:val="24"/>
        </w:rPr>
        <w:t xml:space="preserve">Los datos fueron almacenados y procesados en una hoja de cálculo en Microsoft Excel. </w:t>
      </w:r>
      <w:r>
        <w:rPr>
          <w:rFonts w:ascii="Arial" w:hAnsi="Arial" w:cs="Arial"/>
          <w:sz w:val="24"/>
        </w:rPr>
        <w:t>Fueron agrupados mediante tablas de frecuencia absoluta y relativa porcentual utilizando la estadística descriptiva.</w:t>
      </w:r>
    </w:p>
    <w:p w14:paraId="1A2F1D0A" w14:textId="236B9783" w:rsidR="007A6C03" w:rsidRPr="007A6C03" w:rsidRDefault="007A6C03" w:rsidP="00307EEB">
      <w:pPr>
        <w:spacing w:line="360" w:lineRule="auto"/>
        <w:jc w:val="both"/>
        <w:rPr>
          <w:rFonts w:ascii="Arial" w:hAnsi="Arial" w:cs="Arial"/>
          <w:b/>
          <w:sz w:val="24"/>
        </w:rPr>
      </w:pPr>
      <w:r w:rsidRPr="007A6C03">
        <w:rPr>
          <w:rFonts w:ascii="Arial" w:hAnsi="Arial" w:cs="Arial"/>
          <w:b/>
          <w:sz w:val="24"/>
        </w:rPr>
        <w:t>Aspectos éticos</w:t>
      </w:r>
    </w:p>
    <w:p w14:paraId="49236749" w14:textId="1BB80296" w:rsidR="00B30E6E" w:rsidRDefault="007A6C03" w:rsidP="00307EEB">
      <w:pPr>
        <w:spacing w:line="360" w:lineRule="auto"/>
        <w:jc w:val="both"/>
        <w:rPr>
          <w:rFonts w:ascii="Arial" w:hAnsi="Arial" w:cs="Arial"/>
          <w:sz w:val="24"/>
        </w:rPr>
      </w:pPr>
      <w:r>
        <w:rPr>
          <w:rFonts w:ascii="Arial" w:hAnsi="Arial" w:cs="Arial"/>
          <w:sz w:val="24"/>
        </w:rPr>
        <w:t>No se expone información personal de ninguno de los revisores en la presente investigación</w:t>
      </w:r>
      <w:r w:rsidR="00CD3F5F">
        <w:rPr>
          <w:rFonts w:ascii="Arial" w:hAnsi="Arial" w:cs="Arial"/>
          <w:sz w:val="24"/>
        </w:rPr>
        <w:t xml:space="preserve">. </w:t>
      </w:r>
      <w:r>
        <w:rPr>
          <w:rFonts w:ascii="Arial" w:hAnsi="Arial" w:cs="Arial"/>
          <w:sz w:val="24"/>
        </w:rPr>
        <w:t xml:space="preserve"> </w:t>
      </w:r>
    </w:p>
    <w:p w14:paraId="7F7DAD22" w14:textId="0F4985A1" w:rsidR="00041878" w:rsidRDefault="00E61426" w:rsidP="00307EEB">
      <w:pPr>
        <w:spacing w:line="360" w:lineRule="auto"/>
        <w:jc w:val="both"/>
        <w:rPr>
          <w:rFonts w:ascii="Arial" w:hAnsi="Arial" w:cs="Arial"/>
          <w:b/>
          <w:sz w:val="24"/>
        </w:rPr>
      </w:pPr>
      <w:r w:rsidRPr="00E61426">
        <w:rPr>
          <w:rFonts w:ascii="Arial" w:hAnsi="Arial" w:cs="Arial"/>
          <w:b/>
          <w:sz w:val="24"/>
        </w:rPr>
        <w:t>RESULTADOS</w:t>
      </w:r>
    </w:p>
    <w:p w14:paraId="12983574" w14:textId="7AA5BCE6" w:rsidR="005E3AEE" w:rsidRPr="005E3AEE" w:rsidRDefault="0002621B" w:rsidP="00307EEB">
      <w:pPr>
        <w:spacing w:line="360" w:lineRule="auto"/>
        <w:jc w:val="both"/>
        <w:rPr>
          <w:rFonts w:ascii="Arial" w:hAnsi="Arial" w:cs="Arial"/>
          <w:sz w:val="24"/>
        </w:rPr>
      </w:pPr>
      <w:r>
        <w:rPr>
          <w:rFonts w:ascii="Arial" w:hAnsi="Arial" w:cs="Arial"/>
          <w:sz w:val="24"/>
        </w:rPr>
        <w:t xml:space="preserve">Del total de revisiones, predominaron aquellas cuyo revisor tenía como afiliación institucional la provincia de </w:t>
      </w:r>
      <w:r w:rsidR="00CD3F5F">
        <w:rPr>
          <w:rFonts w:ascii="Arial" w:hAnsi="Arial" w:cs="Arial"/>
          <w:sz w:val="24"/>
        </w:rPr>
        <w:t>M</w:t>
      </w:r>
      <w:r>
        <w:rPr>
          <w:rFonts w:ascii="Arial" w:hAnsi="Arial" w:cs="Arial"/>
          <w:sz w:val="24"/>
        </w:rPr>
        <w:t xml:space="preserve">atanzas, donde destaca la Universidad de Ciencias Médicas como principal institución (73,2 %). Solo un 1,8 % fueron realizadas por árbitros de otros países de la región; mientras que un 0,6 % </w:t>
      </w:r>
      <w:r w:rsidR="00061B2E">
        <w:rPr>
          <w:rFonts w:ascii="Arial" w:hAnsi="Arial" w:cs="Arial"/>
          <w:sz w:val="24"/>
        </w:rPr>
        <w:t xml:space="preserve">de los revisores no tenían afiliación institucional reflejada. </w:t>
      </w:r>
    </w:p>
    <w:p w14:paraId="714F298E" w14:textId="32FBC33C" w:rsidR="00E61426" w:rsidRPr="00041878" w:rsidRDefault="00E61426" w:rsidP="00307EEB">
      <w:pPr>
        <w:spacing w:line="360" w:lineRule="auto"/>
        <w:jc w:val="both"/>
        <w:rPr>
          <w:rFonts w:ascii="Arial" w:hAnsi="Arial" w:cs="Arial"/>
          <w:b/>
          <w:sz w:val="24"/>
        </w:rPr>
      </w:pPr>
      <w:r w:rsidRPr="00041878">
        <w:rPr>
          <w:rFonts w:ascii="Arial" w:hAnsi="Arial" w:cs="Arial"/>
          <w:b/>
          <w:sz w:val="24"/>
        </w:rPr>
        <w:t xml:space="preserve">Tabla 1. Distribución de las revisiones realizadas durante el año 2021 según la afiliación institucional y provincia de los revisores nacionales y país de los revisores extranjeros. </w:t>
      </w:r>
    </w:p>
    <w:tbl>
      <w:tblPr>
        <w:tblStyle w:val="Tablaconcuadrcula"/>
        <w:tblW w:w="0" w:type="auto"/>
        <w:jc w:val="center"/>
        <w:tblLook w:val="04A0" w:firstRow="1" w:lastRow="0" w:firstColumn="1" w:lastColumn="0" w:noHBand="0" w:noVBand="1"/>
      </w:tblPr>
      <w:tblGrid>
        <w:gridCol w:w="1555"/>
        <w:gridCol w:w="5259"/>
        <w:gridCol w:w="1008"/>
        <w:gridCol w:w="1008"/>
      </w:tblGrid>
      <w:tr w:rsidR="00E61426" w:rsidRPr="00E61426" w14:paraId="3971A104" w14:textId="77777777" w:rsidTr="00AB68C5">
        <w:trPr>
          <w:trHeight w:val="300"/>
          <w:jc w:val="center"/>
        </w:trPr>
        <w:tc>
          <w:tcPr>
            <w:tcW w:w="1555" w:type="dxa"/>
            <w:noWrap/>
            <w:vAlign w:val="center"/>
            <w:hideMark/>
          </w:tcPr>
          <w:p w14:paraId="7A309D45" w14:textId="59F10B2E" w:rsidR="00E61426" w:rsidRPr="00E61426" w:rsidRDefault="00E61426" w:rsidP="00307EEB">
            <w:pPr>
              <w:spacing w:line="360" w:lineRule="auto"/>
              <w:jc w:val="both"/>
              <w:rPr>
                <w:rFonts w:ascii="Arial" w:hAnsi="Arial" w:cs="Arial"/>
                <w:b/>
                <w:bCs/>
                <w:sz w:val="24"/>
              </w:rPr>
            </w:pPr>
            <w:r w:rsidRPr="00E61426">
              <w:rPr>
                <w:rFonts w:ascii="Arial" w:hAnsi="Arial" w:cs="Arial"/>
                <w:b/>
                <w:bCs/>
                <w:sz w:val="24"/>
              </w:rPr>
              <w:t>Variable</w:t>
            </w:r>
          </w:p>
        </w:tc>
        <w:tc>
          <w:tcPr>
            <w:tcW w:w="5259" w:type="dxa"/>
            <w:noWrap/>
            <w:vAlign w:val="center"/>
            <w:hideMark/>
          </w:tcPr>
          <w:p w14:paraId="360E4F56" w14:textId="0F46D4EE" w:rsidR="00E61426" w:rsidRPr="00E61426" w:rsidRDefault="00E61426" w:rsidP="00307EEB">
            <w:pPr>
              <w:spacing w:line="360" w:lineRule="auto"/>
              <w:jc w:val="both"/>
              <w:rPr>
                <w:rFonts w:ascii="Arial" w:hAnsi="Arial" w:cs="Arial"/>
                <w:b/>
                <w:bCs/>
                <w:sz w:val="24"/>
              </w:rPr>
            </w:pPr>
            <w:r w:rsidRPr="00E61426">
              <w:rPr>
                <w:rFonts w:ascii="Arial" w:hAnsi="Arial" w:cs="Arial"/>
                <w:b/>
                <w:bCs/>
                <w:sz w:val="24"/>
              </w:rPr>
              <w:t>Procedencia</w:t>
            </w:r>
          </w:p>
        </w:tc>
        <w:tc>
          <w:tcPr>
            <w:tcW w:w="1008" w:type="dxa"/>
            <w:noWrap/>
            <w:vAlign w:val="center"/>
            <w:hideMark/>
          </w:tcPr>
          <w:p w14:paraId="5E06660A" w14:textId="2B63738C" w:rsidR="00E61426" w:rsidRPr="00E61426" w:rsidRDefault="00E61426" w:rsidP="00AB68C5">
            <w:pPr>
              <w:spacing w:line="360" w:lineRule="auto"/>
              <w:jc w:val="center"/>
              <w:rPr>
                <w:rFonts w:ascii="Arial" w:hAnsi="Arial" w:cs="Arial"/>
                <w:b/>
                <w:bCs/>
                <w:sz w:val="24"/>
              </w:rPr>
            </w:pPr>
            <w:r w:rsidRPr="00E61426">
              <w:rPr>
                <w:rFonts w:ascii="Arial" w:hAnsi="Arial" w:cs="Arial"/>
                <w:b/>
                <w:bCs/>
                <w:sz w:val="24"/>
              </w:rPr>
              <w:t>No.</w:t>
            </w:r>
          </w:p>
        </w:tc>
        <w:tc>
          <w:tcPr>
            <w:tcW w:w="1008" w:type="dxa"/>
            <w:noWrap/>
            <w:vAlign w:val="center"/>
            <w:hideMark/>
          </w:tcPr>
          <w:p w14:paraId="368578A2" w14:textId="77777777" w:rsidR="00E61426" w:rsidRPr="00E61426" w:rsidRDefault="00E61426" w:rsidP="00AB68C5">
            <w:pPr>
              <w:spacing w:line="360" w:lineRule="auto"/>
              <w:jc w:val="center"/>
              <w:rPr>
                <w:rFonts w:ascii="Arial" w:hAnsi="Arial" w:cs="Arial"/>
                <w:sz w:val="24"/>
              </w:rPr>
            </w:pPr>
            <w:r w:rsidRPr="00E61426">
              <w:rPr>
                <w:rFonts w:ascii="Arial" w:hAnsi="Arial" w:cs="Arial"/>
                <w:sz w:val="24"/>
              </w:rPr>
              <w:t>%</w:t>
            </w:r>
          </w:p>
        </w:tc>
      </w:tr>
      <w:tr w:rsidR="00E61426" w:rsidRPr="00E61426" w14:paraId="2A59566F" w14:textId="77777777" w:rsidTr="00AB68C5">
        <w:trPr>
          <w:trHeight w:val="300"/>
          <w:jc w:val="center"/>
        </w:trPr>
        <w:tc>
          <w:tcPr>
            <w:tcW w:w="1555" w:type="dxa"/>
            <w:vMerge w:val="restart"/>
            <w:vAlign w:val="center"/>
            <w:hideMark/>
          </w:tcPr>
          <w:p w14:paraId="573AD8D7" w14:textId="5959F963" w:rsidR="00E61426" w:rsidRPr="00E61426" w:rsidRDefault="00E61426" w:rsidP="00307EEB">
            <w:pPr>
              <w:spacing w:line="360" w:lineRule="auto"/>
              <w:jc w:val="both"/>
              <w:rPr>
                <w:rFonts w:ascii="Arial" w:hAnsi="Arial" w:cs="Arial"/>
                <w:sz w:val="24"/>
              </w:rPr>
            </w:pPr>
            <w:r w:rsidRPr="00E61426">
              <w:rPr>
                <w:rFonts w:ascii="Arial" w:hAnsi="Arial" w:cs="Arial"/>
                <w:sz w:val="24"/>
              </w:rPr>
              <w:t>Instituciones Matanzas</w:t>
            </w:r>
          </w:p>
        </w:tc>
        <w:tc>
          <w:tcPr>
            <w:tcW w:w="5259" w:type="dxa"/>
            <w:noWrap/>
            <w:vAlign w:val="center"/>
            <w:hideMark/>
          </w:tcPr>
          <w:p w14:paraId="079D8767" w14:textId="77777777" w:rsidR="00E61426" w:rsidRPr="00E61426" w:rsidRDefault="00E61426" w:rsidP="00307EEB">
            <w:pPr>
              <w:spacing w:line="360" w:lineRule="auto"/>
              <w:jc w:val="both"/>
              <w:rPr>
                <w:rFonts w:ascii="Arial" w:hAnsi="Arial" w:cs="Arial"/>
                <w:sz w:val="24"/>
              </w:rPr>
            </w:pPr>
            <w:r w:rsidRPr="00E61426">
              <w:rPr>
                <w:rFonts w:ascii="Arial" w:hAnsi="Arial" w:cs="Arial"/>
                <w:sz w:val="24"/>
              </w:rPr>
              <w:t>Universidad de Ciencias Médicas de Matanzas</w:t>
            </w:r>
          </w:p>
        </w:tc>
        <w:tc>
          <w:tcPr>
            <w:tcW w:w="1008" w:type="dxa"/>
            <w:noWrap/>
            <w:vAlign w:val="center"/>
            <w:hideMark/>
          </w:tcPr>
          <w:p w14:paraId="41601EFC" w14:textId="5EE883C0" w:rsidR="00E61426" w:rsidRPr="00E61426" w:rsidRDefault="0002621B" w:rsidP="00AB68C5">
            <w:pPr>
              <w:spacing w:line="360" w:lineRule="auto"/>
              <w:jc w:val="center"/>
              <w:rPr>
                <w:rFonts w:ascii="Arial" w:hAnsi="Arial" w:cs="Arial"/>
                <w:sz w:val="24"/>
              </w:rPr>
            </w:pPr>
            <w:r>
              <w:rPr>
                <w:rFonts w:ascii="Arial" w:hAnsi="Arial" w:cs="Arial"/>
                <w:sz w:val="24"/>
              </w:rPr>
              <w:t>824</w:t>
            </w:r>
          </w:p>
        </w:tc>
        <w:tc>
          <w:tcPr>
            <w:tcW w:w="1008" w:type="dxa"/>
            <w:noWrap/>
            <w:vAlign w:val="center"/>
            <w:hideMark/>
          </w:tcPr>
          <w:p w14:paraId="1F91759A" w14:textId="28CFEB43" w:rsidR="00E61426" w:rsidRPr="00E61426" w:rsidRDefault="0002621B" w:rsidP="00AB68C5">
            <w:pPr>
              <w:spacing w:line="360" w:lineRule="auto"/>
              <w:jc w:val="center"/>
              <w:rPr>
                <w:rFonts w:ascii="Arial" w:hAnsi="Arial" w:cs="Arial"/>
                <w:sz w:val="24"/>
              </w:rPr>
            </w:pPr>
            <w:r>
              <w:rPr>
                <w:rFonts w:ascii="Arial" w:hAnsi="Arial" w:cs="Arial"/>
                <w:sz w:val="24"/>
              </w:rPr>
              <w:t>73,2</w:t>
            </w:r>
          </w:p>
        </w:tc>
      </w:tr>
      <w:tr w:rsidR="00E61426" w:rsidRPr="00E61426" w14:paraId="2B4E307F" w14:textId="77777777" w:rsidTr="00AB68C5">
        <w:trPr>
          <w:trHeight w:val="285"/>
          <w:jc w:val="center"/>
        </w:trPr>
        <w:tc>
          <w:tcPr>
            <w:tcW w:w="1555" w:type="dxa"/>
            <w:vMerge/>
            <w:vAlign w:val="center"/>
            <w:hideMark/>
          </w:tcPr>
          <w:p w14:paraId="4055B0B9" w14:textId="77777777" w:rsidR="00E61426" w:rsidRPr="00E61426" w:rsidRDefault="00E61426" w:rsidP="00307EEB">
            <w:pPr>
              <w:spacing w:line="360" w:lineRule="auto"/>
              <w:jc w:val="both"/>
              <w:rPr>
                <w:rFonts w:ascii="Arial" w:hAnsi="Arial" w:cs="Arial"/>
                <w:sz w:val="24"/>
              </w:rPr>
            </w:pPr>
          </w:p>
        </w:tc>
        <w:tc>
          <w:tcPr>
            <w:tcW w:w="5259" w:type="dxa"/>
            <w:noWrap/>
            <w:vAlign w:val="center"/>
            <w:hideMark/>
          </w:tcPr>
          <w:p w14:paraId="32697F3A" w14:textId="77777777" w:rsidR="00E61426" w:rsidRPr="00E61426" w:rsidRDefault="00E61426" w:rsidP="00307EEB">
            <w:pPr>
              <w:spacing w:line="360" w:lineRule="auto"/>
              <w:jc w:val="both"/>
              <w:rPr>
                <w:rFonts w:ascii="Arial" w:hAnsi="Arial" w:cs="Arial"/>
                <w:sz w:val="24"/>
              </w:rPr>
            </w:pPr>
            <w:bookmarkStart w:id="1" w:name="RANGE!C7"/>
            <w:r w:rsidRPr="00E61426">
              <w:rPr>
                <w:rFonts w:ascii="Arial" w:hAnsi="Arial" w:cs="Arial"/>
                <w:sz w:val="24"/>
              </w:rPr>
              <w:t>Hospital Universitario “Comandante Faustino Pérez”</w:t>
            </w:r>
            <w:bookmarkEnd w:id="1"/>
          </w:p>
        </w:tc>
        <w:tc>
          <w:tcPr>
            <w:tcW w:w="1008" w:type="dxa"/>
            <w:noWrap/>
            <w:vAlign w:val="center"/>
            <w:hideMark/>
          </w:tcPr>
          <w:p w14:paraId="14429BA1" w14:textId="09BE0544" w:rsidR="00E61426" w:rsidRPr="00E61426" w:rsidRDefault="00E61426" w:rsidP="00AB68C5">
            <w:pPr>
              <w:spacing w:line="360" w:lineRule="auto"/>
              <w:jc w:val="center"/>
              <w:rPr>
                <w:rFonts w:ascii="Arial" w:hAnsi="Arial" w:cs="Arial"/>
                <w:sz w:val="24"/>
              </w:rPr>
            </w:pPr>
            <w:r w:rsidRPr="00E61426">
              <w:rPr>
                <w:rFonts w:ascii="Arial" w:hAnsi="Arial" w:cs="Arial"/>
                <w:sz w:val="24"/>
              </w:rPr>
              <w:t>1</w:t>
            </w:r>
            <w:r w:rsidR="0002621B">
              <w:rPr>
                <w:rFonts w:ascii="Arial" w:hAnsi="Arial" w:cs="Arial"/>
                <w:sz w:val="24"/>
              </w:rPr>
              <w:t>38</w:t>
            </w:r>
          </w:p>
        </w:tc>
        <w:tc>
          <w:tcPr>
            <w:tcW w:w="1008" w:type="dxa"/>
            <w:noWrap/>
            <w:vAlign w:val="center"/>
            <w:hideMark/>
          </w:tcPr>
          <w:p w14:paraId="5A5934DF" w14:textId="1583CE2B" w:rsidR="00E61426" w:rsidRPr="00E61426" w:rsidRDefault="00E61426" w:rsidP="00AB68C5">
            <w:pPr>
              <w:spacing w:line="360" w:lineRule="auto"/>
              <w:jc w:val="center"/>
              <w:rPr>
                <w:rFonts w:ascii="Arial" w:hAnsi="Arial" w:cs="Arial"/>
                <w:sz w:val="24"/>
              </w:rPr>
            </w:pPr>
            <w:r w:rsidRPr="00E61426">
              <w:rPr>
                <w:rFonts w:ascii="Arial" w:hAnsi="Arial" w:cs="Arial"/>
                <w:sz w:val="24"/>
              </w:rPr>
              <w:t>1</w:t>
            </w:r>
            <w:r w:rsidR="0002621B">
              <w:rPr>
                <w:rFonts w:ascii="Arial" w:hAnsi="Arial" w:cs="Arial"/>
                <w:sz w:val="24"/>
              </w:rPr>
              <w:t>2,3</w:t>
            </w:r>
          </w:p>
        </w:tc>
      </w:tr>
      <w:tr w:rsidR="00E61426" w:rsidRPr="00E61426" w14:paraId="3FE8F153" w14:textId="77777777" w:rsidTr="00AB68C5">
        <w:trPr>
          <w:trHeight w:val="285"/>
          <w:jc w:val="center"/>
        </w:trPr>
        <w:tc>
          <w:tcPr>
            <w:tcW w:w="1555" w:type="dxa"/>
            <w:vMerge/>
            <w:vAlign w:val="center"/>
            <w:hideMark/>
          </w:tcPr>
          <w:p w14:paraId="71A737AC" w14:textId="77777777" w:rsidR="00E61426" w:rsidRPr="00E61426" w:rsidRDefault="00E61426" w:rsidP="00307EEB">
            <w:pPr>
              <w:spacing w:line="360" w:lineRule="auto"/>
              <w:jc w:val="both"/>
              <w:rPr>
                <w:rFonts w:ascii="Arial" w:hAnsi="Arial" w:cs="Arial"/>
                <w:sz w:val="24"/>
              </w:rPr>
            </w:pPr>
          </w:p>
        </w:tc>
        <w:tc>
          <w:tcPr>
            <w:tcW w:w="5259" w:type="dxa"/>
            <w:noWrap/>
            <w:vAlign w:val="center"/>
            <w:hideMark/>
          </w:tcPr>
          <w:p w14:paraId="370FC2E3" w14:textId="21548778" w:rsidR="00E61426" w:rsidRPr="00E61426" w:rsidRDefault="00E61426" w:rsidP="00307EEB">
            <w:pPr>
              <w:spacing w:line="360" w:lineRule="auto"/>
              <w:jc w:val="both"/>
              <w:rPr>
                <w:rFonts w:ascii="Arial" w:hAnsi="Arial" w:cs="Arial"/>
                <w:sz w:val="24"/>
              </w:rPr>
            </w:pPr>
            <w:r w:rsidRPr="00E61426">
              <w:rPr>
                <w:rFonts w:ascii="Arial" w:hAnsi="Arial" w:cs="Arial"/>
                <w:sz w:val="24"/>
              </w:rPr>
              <w:t>Otras Instituciones</w:t>
            </w:r>
          </w:p>
        </w:tc>
        <w:tc>
          <w:tcPr>
            <w:tcW w:w="1008" w:type="dxa"/>
            <w:noWrap/>
            <w:vAlign w:val="center"/>
            <w:hideMark/>
          </w:tcPr>
          <w:p w14:paraId="72B44C9D" w14:textId="532ABD61" w:rsidR="00E61426" w:rsidRPr="00E61426" w:rsidRDefault="00E61426" w:rsidP="00AB68C5">
            <w:pPr>
              <w:spacing w:line="360" w:lineRule="auto"/>
              <w:jc w:val="center"/>
              <w:rPr>
                <w:rFonts w:ascii="Arial" w:hAnsi="Arial" w:cs="Arial"/>
                <w:sz w:val="24"/>
              </w:rPr>
            </w:pPr>
            <w:r w:rsidRPr="00E61426">
              <w:rPr>
                <w:rFonts w:ascii="Arial" w:hAnsi="Arial" w:cs="Arial"/>
                <w:sz w:val="24"/>
              </w:rPr>
              <w:t>1</w:t>
            </w:r>
            <w:r w:rsidR="0002621B">
              <w:rPr>
                <w:rFonts w:ascii="Arial" w:hAnsi="Arial" w:cs="Arial"/>
                <w:sz w:val="24"/>
              </w:rPr>
              <w:t>09</w:t>
            </w:r>
          </w:p>
        </w:tc>
        <w:tc>
          <w:tcPr>
            <w:tcW w:w="1008" w:type="dxa"/>
            <w:noWrap/>
            <w:vAlign w:val="center"/>
            <w:hideMark/>
          </w:tcPr>
          <w:p w14:paraId="09EC0E30" w14:textId="4F2743DE" w:rsidR="00E61426" w:rsidRPr="00E61426" w:rsidRDefault="00E61426" w:rsidP="00AB68C5">
            <w:pPr>
              <w:spacing w:line="360" w:lineRule="auto"/>
              <w:jc w:val="center"/>
              <w:rPr>
                <w:rFonts w:ascii="Arial" w:hAnsi="Arial" w:cs="Arial"/>
                <w:sz w:val="24"/>
              </w:rPr>
            </w:pPr>
            <w:r w:rsidRPr="00E61426">
              <w:rPr>
                <w:rFonts w:ascii="Arial" w:hAnsi="Arial" w:cs="Arial"/>
                <w:sz w:val="24"/>
              </w:rPr>
              <w:t>9</w:t>
            </w:r>
            <w:r w:rsidR="0002621B">
              <w:rPr>
                <w:rFonts w:ascii="Arial" w:hAnsi="Arial" w:cs="Arial"/>
                <w:sz w:val="24"/>
              </w:rPr>
              <w:t>,7</w:t>
            </w:r>
          </w:p>
        </w:tc>
      </w:tr>
      <w:tr w:rsidR="00E61426" w:rsidRPr="00E61426" w14:paraId="623AA39C" w14:textId="77777777" w:rsidTr="00AB68C5">
        <w:trPr>
          <w:trHeight w:val="285"/>
          <w:jc w:val="center"/>
        </w:trPr>
        <w:tc>
          <w:tcPr>
            <w:tcW w:w="1555" w:type="dxa"/>
            <w:vAlign w:val="center"/>
            <w:hideMark/>
          </w:tcPr>
          <w:p w14:paraId="667EC53B" w14:textId="42DDD69E" w:rsidR="00E61426" w:rsidRPr="00E61426" w:rsidRDefault="00E61426" w:rsidP="00307EEB">
            <w:pPr>
              <w:spacing w:line="360" w:lineRule="auto"/>
              <w:jc w:val="both"/>
              <w:rPr>
                <w:rFonts w:ascii="Arial" w:hAnsi="Arial" w:cs="Arial"/>
                <w:sz w:val="24"/>
              </w:rPr>
            </w:pPr>
            <w:r w:rsidRPr="00E61426">
              <w:rPr>
                <w:rFonts w:ascii="Arial" w:hAnsi="Arial" w:cs="Arial"/>
                <w:sz w:val="24"/>
              </w:rPr>
              <w:lastRenderedPageBreak/>
              <w:t>Otras Provincias</w:t>
            </w:r>
          </w:p>
        </w:tc>
        <w:tc>
          <w:tcPr>
            <w:tcW w:w="5259" w:type="dxa"/>
            <w:noWrap/>
            <w:vAlign w:val="center"/>
            <w:hideMark/>
          </w:tcPr>
          <w:p w14:paraId="28615E99" w14:textId="430E2541" w:rsidR="00E61426" w:rsidRPr="00E61426" w:rsidRDefault="00E61426" w:rsidP="00307EEB">
            <w:pPr>
              <w:spacing w:line="360" w:lineRule="auto"/>
              <w:jc w:val="both"/>
              <w:rPr>
                <w:rFonts w:ascii="Arial" w:hAnsi="Arial" w:cs="Arial"/>
                <w:sz w:val="24"/>
              </w:rPr>
            </w:pPr>
            <w:r w:rsidRPr="00E61426">
              <w:rPr>
                <w:rFonts w:ascii="Arial" w:hAnsi="Arial" w:cs="Arial"/>
                <w:sz w:val="24"/>
              </w:rPr>
              <w:t>Pinar del Río</w:t>
            </w:r>
            <w:r w:rsidR="0002621B">
              <w:rPr>
                <w:rFonts w:ascii="Arial" w:hAnsi="Arial" w:cs="Arial"/>
                <w:sz w:val="24"/>
              </w:rPr>
              <w:t xml:space="preserve">, La Habana, Cienfuegos, Sancti Spiritus, Santiago de Cuba, Holguín, Guantánamo. </w:t>
            </w:r>
          </w:p>
        </w:tc>
        <w:tc>
          <w:tcPr>
            <w:tcW w:w="1008" w:type="dxa"/>
            <w:noWrap/>
            <w:vAlign w:val="center"/>
            <w:hideMark/>
          </w:tcPr>
          <w:p w14:paraId="3A76D838" w14:textId="709F4845" w:rsidR="00E61426" w:rsidRPr="00E61426" w:rsidRDefault="0002621B" w:rsidP="00AB68C5">
            <w:pPr>
              <w:spacing w:line="360" w:lineRule="auto"/>
              <w:jc w:val="center"/>
              <w:rPr>
                <w:rFonts w:ascii="Arial" w:hAnsi="Arial" w:cs="Arial"/>
                <w:sz w:val="24"/>
              </w:rPr>
            </w:pPr>
            <w:r>
              <w:rPr>
                <w:rFonts w:ascii="Arial" w:hAnsi="Arial" w:cs="Arial"/>
                <w:sz w:val="24"/>
              </w:rPr>
              <w:t>27</w:t>
            </w:r>
          </w:p>
        </w:tc>
        <w:tc>
          <w:tcPr>
            <w:tcW w:w="1008" w:type="dxa"/>
            <w:noWrap/>
            <w:vAlign w:val="center"/>
            <w:hideMark/>
          </w:tcPr>
          <w:p w14:paraId="7C519E81" w14:textId="690B5A7B" w:rsidR="00E61426" w:rsidRPr="00E61426" w:rsidRDefault="0002621B" w:rsidP="00AB68C5">
            <w:pPr>
              <w:spacing w:line="360" w:lineRule="auto"/>
              <w:jc w:val="center"/>
              <w:rPr>
                <w:rFonts w:ascii="Arial" w:hAnsi="Arial" w:cs="Arial"/>
                <w:sz w:val="24"/>
              </w:rPr>
            </w:pPr>
            <w:r>
              <w:rPr>
                <w:rFonts w:ascii="Arial" w:hAnsi="Arial" w:cs="Arial"/>
                <w:sz w:val="24"/>
              </w:rPr>
              <w:t>2,4</w:t>
            </w:r>
          </w:p>
        </w:tc>
      </w:tr>
      <w:tr w:rsidR="00E61426" w:rsidRPr="00E61426" w14:paraId="0296157F" w14:textId="77777777" w:rsidTr="00AB68C5">
        <w:trPr>
          <w:trHeight w:val="285"/>
          <w:jc w:val="center"/>
        </w:trPr>
        <w:tc>
          <w:tcPr>
            <w:tcW w:w="1555" w:type="dxa"/>
            <w:vAlign w:val="center"/>
            <w:hideMark/>
          </w:tcPr>
          <w:p w14:paraId="41CF39B8" w14:textId="63B40305" w:rsidR="00E61426" w:rsidRPr="00E61426" w:rsidRDefault="00E61426" w:rsidP="00307EEB">
            <w:pPr>
              <w:spacing w:line="360" w:lineRule="auto"/>
              <w:jc w:val="both"/>
              <w:rPr>
                <w:rFonts w:ascii="Arial" w:hAnsi="Arial" w:cs="Arial"/>
                <w:sz w:val="24"/>
              </w:rPr>
            </w:pPr>
            <w:r w:rsidRPr="00E61426">
              <w:rPr>
                <w:rFonts w:ascii="Arial" w:hAnsi="Arial" w:cs="Arial"/>
                <w:sz w:val="24"/>
              </w:rPr>
              <w:t>Otros países</w:t>
            </w:r>
          </w:p>
        </w:tc>
        <w:tc>
          <w:tcPr>
            <w:tcW w:w="5259" w:type="dxa"/>
            <w:noWrap/>
            <w:vAlign w:val="center"/>
            <w:hideMark/>
          </w:tcPr>
          <w:p w14:paraId="45E61372" w14:textId="04C6B9E8" w:rsidR="00E61426" w:rsidRPr="00E61426" w:rsidRDefault="00E61426" w:rsidP="00307EEB">
            <w:pPr>
              <w:spacing w:line="360" w:lineRule="auto"/>
              <w:jc w:val="both"/>
              <w:rPr>
                <w:rFonts w:ascii="Arial" w:hAnsi="Arial" w:cs="Arial"/>
                <w:sz w:val="24"/>
              </w:rPr>
            </w:pPr>
            <w:r w:rsidRPr="00E61426">
              <w:rPr>
                <w:rFonts w:ascii="Arial" w:hAnsi="Arial" w:cs="Arial"/>
                <w:sz w:val="24"/>
              </w:rPr>
              <w:t>México</w:t>
            </w:r>
            <w:r w:rsidR="0002621B">
              <w:rPr>
                <w:rFonts w:ascii="Arial" w:hAnsi="Arial" w:cs="Arial"/>
                <w:sz w:val="24"/>
              </w:rPr>
              <w:t xml:space="preserve">, Colombia, Ecuador, Venezuela, Costa Rica, Chile, Perú, Brasil. </w:t>
            </w:r>
          </w:p>
        </w:tc>
        <w:tc>
          <w:tcPr>
            <w:tcW w:w="1008" w:type="dxa"/>
            <w:noWrap/>
            <w:vAlign w:val="center"/>
          </w:tcPr>
          <w:p w14:paraId="2684E0D2" w14:textId="11C7C13D" w:rsidR="00E61426" w:rsidRPr="00E61426" w:rsidRDefault="0002621B" w:rsidP="00AB68C5">
            <w:pPr>
              <w:spacing w:line="360" w:lineRule="auto"/>
              <w:jc w:val="center"/>
              <w:rPr>
                <w:rFonts w:ascii="Arial" w:hAnsi="Arial" w:cs="Arial"/>
                <w:sz w:val="24"/>
              </w:rPr>
            </w:pPr>
            <w:r>
              <w:rPr>
                <w:rFonts w:ascii="Arial" w:hAnsi="Arial" w:cs="Arial"/>
                <w:sz w:val="24"/>
              </w:rPr>
              <w:t>20</w:t>
            </w:r>
          </w:p>
        </w:tc>
        <w:tc>
          <w:tcPr>
            <w:tcW w:w="1008" w:type="dxa"/>
            <w:noWrap/>
            <w:vAlign w:val="center"/>
          </w:tcPr>
          <w:p w14:paraId="52B19B0D" w14:textId="24EDAFB4" w:rsidR="00E61426" w:rsidRPr="00E61426" w:rsidRDefault="0002621B" w:rsidP="00AB68C5">
            <w:pPr>
              <w:spacing w:line="360" w:lineRule="auto"/>
              <w:jc w:val="center"/>
              <w:rPr>
                <w:rFonts w:ascii="Arial" w:hAnsi="Arial" w:cs="Arial"/>
                <w:sz w:val="24"/>
              </w:rPr>
            </w:pPr>
            <w:r>
              <w:rPr>
                <w:rFonts w:ascii="Arial" w:hAnsi="Arial" w:cs="Arial"/>
                <w:sz w:val="24"/>
              </w:rPr>
              <w:t>1,8</w:t>
            </w:r>
          </w:p>
        </w:tc>
      </w:tr>
      <w:tr w:rsidR="00E61426" w:rsidRPr="00E61426" w14:paraId="27726704" w14:textId="77777777" w:rsidTr="00AB68C5">
        <w:trPr>
          <w:trHeight w:val="300"/>
          <w:jc w:val="center"/>
        </w:trPr>
        <w:tc>
          <w:tcPr>
            <w:tcW w:w="6814" w:type="dxa"/>
            <w:gridSpan w:val="2"/>
            <w:noWrap/>
            <w:vAlign w:val="center"/>
            <w:hideMark/>
          </w:tcPr>
          <w:p w14:paraId="1961DB3E" w14:textId="63E05A95" w:rsidR="00E61426" w:rsidRPr="00E61426" w:rsidRDefault="00E61426" w:rsidP="00307EEB">
            <w:pPr>
              <w:spacing w:line="360" w:lineRule="auto"/>
              <w:jc w:val="both"/>
              <w:rPr>
                <w:rFonts w:ascii="Arial" w:hAnsi="Arial" w:cs="Arial"/>
                <w:sz w:val="24"/>
              </w:rPr>
            </w:pPr>
            <w:r w:rsidRPr="00E61426">
              <w:rPr>
                <w:rFonts w:ascii="Arial" w:hAnsi="Arial" w:cs="Arial"/>
                <w:sz w:val="24"/>
              </w:rPr>
              <w:t>Sin Institución</w:t>
            </w:r>
          </w:p>
        </w:tc>
        <w:tc>
          <w:tcPr>
            <w:tcW w:w="1008" w:type="dxa"/>
            <w:noWrap/>
            <w:vAlign w:val="center"/>
            <w:hideMark/>
          </w:tcPr>
          <w:p w14:paraId="5A24AA5F" w14:textId="77777777" w:rsidR="00E61426" w:rsidRPr="00E61426" w:rsidRDefault="00E61426" w:rsidP="00AB68C5">
            <w:pPr>
              <w:spacing w:line="360" w:lineRule="auto"/>
              <w:jc w:val="center"/>
              <w:rPr>
                <w:rFonts w:ascii="Arial" w:hAnsi="Arial" w:cs="Arial"/>
                <w:sz w:val="24"/>
              </w:rPr>
            </w:pPr>
            <w:r w:rsidRPr="00E61426">
              <w:rPr>
                <w:rFonts w:ascii="Arial" w:hAnsi="Arial" w:cs="Arial"/>
                <w:sz w:val="24"/>
              </w:rPr>
              <w:t>7</w:t>
            </w:r>
          </w:p>
        </w:tc>
        <w:tc>
          <w:tcPr>
            <w:tcW w:w="1008" w:type="dxa"/>
            <w:noWrap/>
            <w:vAlign w:val="center"/>
            <w:hideMark/>
          </w:tcPr>
          <w:p w14:paraId="4BA8D7FA" w14:textId="51150034" w:rsidR="00E61426" w:rsidRPr="00E61426" w:rsidRDefault="00E61426" w:rsidP="00AB68C5">
            <w:pPr>
              <w:spacing w:line="360" w:lineRule="auto"/>
              <w:jc w:val="center"/>
              <w:rPr>
                <w:rFonts w:ascii="Arial" w:hAnsi="Arial" w:cs="Arial"/>
                <w:sz w:val="24"/>
              </w:rPr>
            </w:pPr>
            <w:r w:rsidRPr="00E61426">
              <w:rPr>
                <w:rFonts w:ascii="Arial" w:hAnsi="Arial" w:cs="Arial"/>
                <w:sz w:val="24"/>
              </w:rPr>
              <w:t>0</w:t>
            </w:r>
            <w:r w:rsidR="0002621B">
              <w:rPr>
                <w:rFonts w:ascii="Arial" w:hAnsi="Arial" w:cs="Arial"/>
                <w:sz w:val="24"/>
              </w:rPr>
              <w:t>,6</w:t>
            </w:r>
          </w:p>
        </w:tc>
      </w:tr>
      <w:tr w:rsidR="00E61426" w:rsidRPr="00E61426" w14:paraId="64BDE9A9" w14:textId="77777777" w:rsidTr="00AB68C5">
        <w:trPr>
          <w:trHeight w:val="285"/>
          <w:jc w:val="center"/>
        </w:trPr>
        <w:tc>
          <w:tcPr>
            <w:tcW w:w="6814" w:type="dxa"/>
            <w:gridSpan w:val="2"/>
            <w:vAlign w:val="center"/>
            <w:hideMark/>
          </w:tcPr>
          <w:p w14:paraId="6AE6CC15" w14:textId="30FFFAB8" w:rsidR="00E61426" w:rsidRPr="00E61426" w:rsidRDefault="00E61426" w:rsidP="00307EEB">
            <w:pPr>
              <w:spacing w:line="360" w:lineRule="auto"/>
              <w:jc w:val="both"/>
              <w:rPr>
                <w:rFonts w:ascii="Arial" w:hAnsi="Arial" w:cs="Arial"/>
                <w:sz w:val="24"/>
              </w:rPr>
            </w:pPr>
            <w:r w:rsidRPr="00E61426">
              <w:rPr>
                <w:rFonts w:ascii="Arial" w:hAnsi="Arial" w:cs="Arial"/>
                <w:sz w:val="24"/>
              </w:rPr>
              <w:t>Total</w:t>
            </w:r>
          </w:p>
        </w:tc>
        <w:tc>
          <w:tcPr>
            <w:tcW w:w="1008" w:type="dxa"/>
            <w:noWrap/>
            <w:vAlign w:val="center"/>
            <w:hideMark/>
          </w:tcPr>
          <w:p w14:paraId="33303458" w14:textId="7A9C3376" w:rsidR="00E61426" w:rsidRPr="00E61426" w:rsidRDefault="0002621B" w:rsidP="00AB68C5">
            <w:pPr>
              <w:spacing w:line="360" w:lineRule="auto"/>
              <w:jc w:val="center"/>
              <w:rPr>
                <w:rFonts w:ascii="Arial" w:hAnsi="Arial" w:cs="Arial"/>
                <w:sz w:val="24"/>
              </w:rPr>
            </w:pPr>
            <w:r>
              <w:rPr>
                <w:rFonts w:ascii="Arial" w:hAnsi="Arial" w:cs="Arial"/>
                <w:sz w:val="24"/>
              </w:rPr>
              <w:t>1125</w:t>
            </w:r>
          </w:p>
        </w:tc>
        <w:tc>
          <w:tcPr>
            <w:tcW w:w="1008" w:type="dxa"/>
            <w:noWrap/>
            <w:vAlign w:val="center"/>
            <w:hideMark/>
          </w:tcPr>
          <w:p w14:paraId="5B54F167" w14:textId="6DF3126B" w:rsidR="00E61426" w:rsidRPr="00E61426" w:rsidRDefault="0002621B" w:rsidP="00AB68C5">
            <w:pPr>
              <w:spacing w:line="360" w:lineRule="auto"/>
              <w:jc w:val="center"/>
              <w:rPr>
                <w:rFonts w:ascii="Arial" w:hAnsi="Arial" w:cs="Arial"/>
                <w:sz w:val="24"/>
              </w:rPr>
            </w:pPr>
            <w:r>
              <w:rPr>
                <w:rFonts w:ascii="Arial" w:hAnsi="Arial" w:cs="Arial"/>
                <w:sz w:val="24"/>
              </w:rPr>
              <w:t>100</w:t>
            </w:r>
          </w:p>
        </w:tc>
      </w:tr>
    </w:tbl>
    <w:p w14:paraId="6A1CD8D9" w14:textId="4DD3C4A8" w:rsidR="00E61426" w:rsidRDefault="00E61426" w:rsidP="00307EEB">
      <w:pPr>
        <w:spacing w:line="360" w:lineRule="auto"/>
        <w:jc w:val="both"/>
        <w:rPr>
          <w:rFonts w:ascii="Arial" w:hAnsi="Arial" w:cs="Arial"/>
          <w:sz w:val="24"/>
        </w:rPr>
      </w:pPr>
    </w:p>
    <w:p w14:paraId="62B5FFE9" w14:textId="7B276FDF" w:rsidR="00041878" w:rsidRDefault="00041878" w:rsidP="00307EEB">
      <w:pPr>
        <w:spacing w:line="360" w:lineRule="auto"/>
        <w:jc w:val="both"/>
        <w:rPr>
          <w:rFonts w:ascii="Arial" w:hAnsi="Arial" w:cs="Arial"/>
          <w:b/>
          <w:sz w:val="24"/>
        </w:rPr>
      </w:pPr>
      <w:r>
        <w:rPr>
          <w:rFonts w:ascii="Arial" w:hAnsi="Arial" w:cs="Arial"/>
          <w:sz w:val="24"/>
        </w:rPr>
        <w:t>Del total de 496 artículos que se procesaron durante el año, el 39,2 % fueron arbitrados por 2 revisores, mientras que con 8 y 10 revisiones solo se presenta un 0,2 %. (Tabla 2).</w:t>
      </w:r>
    </w:p>
    <w:p w14:paraId="247BFAA9" w14:textId="41C5F788" w:rsidR="00F57B7F" w:rsidRPr="00041878" w:rsidRDefault="00947B31" w:rsidP="00307EEB">
      <w:pPr>
        <w:spacing w:line="360" w:lineRule="auto"/>
        <w:jc w:val="both"/>
        <w:rPr>
          <w:rFonts w:ascii="Arial" w:hAnsi="Arial" w:cs="Arial"/>
          <w:b/>
          <w:sz w:val="24"/>
        </w:rPr>
      </w:pPr>
      <w:r w:rsidRPr="00F57B7F">
        <w:rPr>
          <w:rFonts w:ascii="Arial" w:hAnsi="Arial" w:cs="Arial"/>
          <w:b/>
          <w:sz w:val="24"/>
        </w:rPr>
        <w:t xml:space="preserve">Tabla 2. Distribución de los artículos según el número de revisiones realizadas a cada uno. </w:t>
      </w:r>
    </w:p>
    <w:tbl>
      <w:tblPr>
        <w:tblStyle w:val="Tablaconcuadrcula"/>
        <w:tblW w:w="0" w:type="auto"/>
        <w:jc w:val="center"/>
        <w:tblLook w:val="04A0" w:firstRow="1" w:lastRow="0" w:firstColumn="1" w:lastColumn="0" w:noHBand="0" w:noVBand="1"/>
      </w:tblPr>
      <w:tblGrid>
        <w:gridCol w:w="1696"/>
        <w:gridCol w:w="993"/>
        <w:gridCol w:w="992"/>
        <w:gridCol w:w="1484"/>
      </w:tblGrid>
      <w:tr w:rsidR="00F57B7F" w:rsidRPr="00947B31" w14:paraId="61533EAB" w14:textId="77777777" w:rsidTr="00AB68C5">
        <w:trPr>
          <w:trHeight w:val="300"/>
          <w:jc w:val="center"/>
        </w:trPr>
        <w:tc>
          <w:tcPr>
            <w:tcW w:w="1696" w:type="dxa"/>
            <w:noWrap/>
            <w:vAlign w:val="center"/>
            <w:hideMark/>
          </w:tcPr>
          <w:p w14:paraId="1AF46120" w14:textId="77777777" w:rsidR="00947B31" w:rsidRPr="00947B31" w:rsidRDefault="00947B31" w:rsidP="00022779">
            <w:pPr>
              <w:spacing w:line="360" w:lineRule="auto"/>
              <w:jc w:val="center"/>
              <w:rPr>
                <w:rFonts w:ascii="Arial" w:hAnsi="Arial" w:cs="Arial"/>
                <w:b/>
                <w:bCs/>
                <w:sz w:val="24"/>
              </w:rPr>
            </w:pPr>
            <w:r w:rsidRPr="00947B31">
              <w:rPr>
                <w:rFonts w:ascii="Arial" w:hAnsi="Arial" w:cs="Arial"/>
                <w:b/>
                <w:bCs/>
                <w:sz w:val="24"/>
              </w:rPr>
              <w:t>Cantidad de revisores</w:t>
            </w:r>
          </w:p>
        </w:tc>
        <w:tc>
          <w:tcPr>
            <w:tcW w:w="993" w:type="dxa"/>
            <w:noWrap/>
            <w:vAlign w:val="center"/>
            <w:hideMark/>
          </w:tcPr>
          <w:p w14:paraId="2C3EBE80" w14:textId="1E3DBD25" w:rsidR="00947B31" w:rsidRPr="00947B31" w:rsidRDefault="00947B31" w:rsidP="00022779">
            <w:pPr>
              <w:spacing w:line="360" w:lineRule="auto"/>
              <w:jc w:val="center"/>
              <w:rPr>
                <w:rFonts w:ascii="Arial" w:hAnsi="Arial" w:cs="Arial"/>
                <w:b/>
                <w:bCs/>
                <w:sz w:val="24"/>
              </w:rPr>
            </w:pPr>
            <w:r w:rsidRPr="00947B31">
              <w:rPr>
                <w:rFonts w:ascii="Arial" w:hAnsi="Arial" w:cs="Arial"/>
                <w:b/>
                <w:bCs/>
                <w:sz w:val="24"/>
              </w:rPr>
              <w:t>No.</w:t>
            </w:r>
          </w:p>
        </w:tc>
        <w:tc>
          <w:tcPr>
            <w:tcW w:w="992" w:type="dxa"/>
            <w:noWrap/>
            <w:vAlign w:val="center"/>
            <w:hideMark/>
          </w:tcPr>
          <w:p w14:paraId="7E1EFEFA" w14:textId="77777777" w:rsidR="00947B31" w:rsidRPr="00947B31" w:rsidRDefault="00947B31" w:rsidP="00022779">
            <w:pPr>
              <w:spacing w:line="360" w:lineRule="auto"/>
              <w:jc w:val="center"/>
              <w:rPr>
                <w:rFonts w:ascii="Arial" w:hAnsi="Arial" w:cs="Arial"/>
                <w:b/>
                <w:bCs/>
                <w:sz w:val="24"/>
              </w:rPr>
            </w:pPr>
            <w:r w:rsidRPr="00947B31">
              <w:rPr>
                <w:rFonts w:ascii="Arial" w:hAnsi="Arial" w:cs="Arial"/>
                <w:b/>
                <w:bCs/>
                <w:sz w:val="24"/>
              </w:rPr>
              <w:t>%</w:t>
            </w:r>
          </w:p>
        </w:tc>
        <w:tc>
          <w:tcPr>
            <w:tcW w:w="1484" w:type="dxa"/>
            <w:noWrap/>
            <w:vAlign w:val="center"/>
            <w:hideMark/>
          </w:tcPr>
          <w:p w14:paraId="0628ABCB" w14:textId="77777777" w:rsidR="00947B31" w:rsidRPr="00947B31" w:rsidRDefault="00947B31" w:rsidP="00022779">
            <w:pPr>
              <w:spacing w:line="360" w:lineRule="auto"/>
              <w:jc w:val="center"/>
              <w:rPr>
                <w:rFonts w:ascii="Arial" w:hAnsi="Arial" w:cs="Arial"/>
                <w:b/>
                <w:bCs/>
                <w:sz w:val="24"/>
              </w:rPr>
            </w:pPr>
            <w:r w:rsidRPr="00947B31">
              <w:rPr>
                <w:rFonts w:ascii="Arial" w:hAnsi="Arial" w:cs="Arial"/>
                <w:b/>
                <w:bCs/>
                <w:sz w:val="24"/>
              </w:rPr>
              <w:t>Número de Revisiones</w:t>
            </w:r>
          </w:p>
        </w:tc>
      </w:tr>
      <w:tr w:rsidR="00F57B7F" w:rsidRPr="00947B31" w14:paraId="0F41FD37" w14:textId="77777777" w:rsidTr="00AB68C5">
        <w:trPr>
          <w:trHeight w:val="300"/>
          <w:jc w:val="center"/>
        </w:trPr>
        <w:tc>
          <w:tcPr>
            <w:tcW w:w="1696" w:type="dxa"/>
            <w:noWrap/>
            <w:vAlign w:val="center"/>
            <w:hideMark/>
          </w:tcPr>
          <w:p w14:paraId="5198219A"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1</w:t>
            </w:r>
          </w:p>
        </w:tc>
        <w:tc>
          <w:tcPr>
            <w:tcW w:w="993" w:type="dxa"/>
            <w:noWrap/>
            <w:vAlign w:val="center"/>
            <w:hideMark/>
          </w:tcPr>
          <w:p w14:paraId="544DF7F9"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141</w:t>
            </w:r>
          </w:p>
        </w:tc>
        <w:tc>
          <w:tcPr>
            <w:tcW w:w="992" w:type="dxa"/>
            <w:noWrap/>
            <w:vAlign w:val="center"/>
            <w:hideMark/>
          </w:tcPr>
          <w:p w14:paraId="4E2EDBEE" w14:textId="6603955C" w:rsidR="00947B31" w:rsidRPr="00947B31" w:rsidRDefault="00947B31" w:rsidP="00022779">
            <w:pPr>
              <w:spacing w:line="360" w:lineRule="auto"/>
              <w:jc w:val="center"/>
              <w:rPr>
                <w:rFonts w:ascii="Arial" w:hAnsi="Arial" w:cs="Arial"/>
                <w:sz w:val="24"/>
              </w:rPr>
            </w:pPr>
            <w:r w:rsidRPr="00947B31">
              <w:rPr>
                <w:rFonts w:ascii="Arial" w:hAnsi="Arial" w:cs="Arial"/>
                <w:sz w:val="24"/>
              </w:rPr>
              <w:t>28</w:t>
            </w:r>
            <w:r>
              <w:rPr>
                <w:rFonts w:ascii="Arial" w:hAnsi="Arial" w:cs="Arial"/>
                <w:sz w:val="24"/>
              </w:rPr>
              <w:t>,</w:t>
            </w:r>
            <w:r w:rsidRPr="00947B31">
              <w:rPr>
                <w:rFonts w:ascii="Arial" w:hAnsi="Arial" w:cs="Arial"/>
                <w:sz w:val="24"/>
              </w:rPr>
              <w:t>4</w:t>
            </w:r>
          </w:p>
        </w:tc>
        <w:tc>
          <w:tcPr>
            <w:tcW w:w="1484" w:type="dxa"/>
            <w:noWrap/>
            <w:vAlign w:val="center"/>
            <w:hideMark/>
          </w:tcPr>
          <w:p w14:paraId="76B81672"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141</w:t>
            </w:r>
          </w:p>
        </w:tc>
      </w:tr>
      <w:tr w:rsidR="00F57B7F" w:rsidRPr="00947B31" w14:paraId="4470D52F" w14:textId="77777777" w:rsidTr="00AB68C5">
        <w:trPr>
          <w:trHeight w:val="285"/>
          <w:jc w:val="center"/>
        </w:trPr>
        <w:tc>
          <w:tcPr>
            <w:tcW w:w="1696" w:type="dxa"/>
            <w:noWrap/>
            <w:vAlign w:val="center"/>
            <w:hideMark/>
          </w:tcPr>
          <w:p w14:paraId="719BECBC"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2</w:t>
            </w:r>
          </w:p>
        </w:tc>
        <w:tc>
          <w:tcPr>
            <w:tcW w:w="993" w:type="dxa"/>
            <w:noWrap/>
            <w:vAlign w:val="center"/>
            <w:hideMark/>
          </w:tcPr>
          <w:p w14:paraId="05D5ECA0"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195</w:t>
            </w:r>
          </w:p>
        </w:tc>
        <w:tc>
          <w:tcPr>
            <w:tcW w:w="992" w:type="dxa"/>
            <w:noWrap/>
            <w:vAlign w:val="center"/>
            <w:hideMark/>
          </w:tcPr>
          <w:p w14:paraId="7AE36135" w14:textId="548724D1" w:rsidR="00947B31" w:rsidRPr="00947B31" w:rsidRDefault="00947B31" w:rsidP="00022779">
            <w:pPr>
              <w:spacing w:line="360" w:lineRule="auto"/>
              <w:jc w:val="center"/>
              <w:rPr>
                <w:rFonts w:ascii="Arial" w:hAnsi="Arial" w:cs="Arial"/>
                <w:sz w:val="24"/>
              </w:rPr>
            </w:pPr>
            <w:r w:rsidRPr="00947B31">
              <w:rPr>
                <w:rFonts w:ascii="Arial" w:hAnsi="Arial" w:cs="Arial"/>
                <w:sz w:val="24"/>
              </w:rPr>
              <w:t>39</w:t>
            </w:r>
            <w:r>
              <w:rPr>
                <w:rFonts w:ascii="Arial" w:hAnsi="Arial" w:cs="Arial"/>
                <w:sz w:val="24"/>
              </w:rPr>
              <w:t>,</w:t>
            </w:r>
            <w:r w:rsidRPr="00947B31">
              <w:rPr>
                <w:rFonts w:ascii="Arial" w:hAnsi="Arial" w:cs="Arial"/>
                <w:sz w:val="24"/>
              </w:rPr>
              <w:t>2</w:t>
            </w:r>
          </w:p>
        </w:tc>
        <w:tc>
          <w:tcPr>
            <w:tcW w:w="1484" w:type="dxa"/>
            <w:noWrap/>
            <w:vAlign w:val="center"/>
            <w:hideMark/>
          </w:tcPr>
          <w:p w14:paraId="0015191B"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390</w:t>
            </w:r>
          </w:p>
        </w:tc>
      </w:tr>
      <w:tr w:rsidR="00F57B7F" w:rsidRPr="00947B31" w14:paraId="2560405F" w14:textId="77777777" w:rsidTr="00AB68C5">
        <w:trPr>
          <w:trHeight w:val="285"/>
          <w:jc w:val="center"/>
        </w:trPr>
        <w:tc>
          <w:tcPr>
            <w:tcW w:w="1696" w:type="dxa"/>
            <w:noWrap/>
            <w:vAlign w:val="center"/>
            <w:hideMark/>
          </w:tcPr>
          <w:p w14:paraId="37AF44A4"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3</w:t>
            </w:r>
          </w:p>
        </w:tc>
        <w:tc>
          <w:tcPr>
            <w:tcW w:w="993" w:type="dxa"/>
            <w:noWrap/>
            <w:vAlign w:val="center"/>
            <w:hideMark/>
          </w:tcPr>
          <w:p w14:paraId="59E92384"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87</w:t>
            </w:r>
          </w:p>
        </w:tc>
        <w:tc>
          <w:tcPr>
            <w:tcW w:w="992" w:type="dxa"/>
            <w:noWrap/>
            <w:vAlign w:val="center"/>
            <w:hideMark/>
          </w:tcPr>
          <w:p w14:paraId="600453EC" w14:textId="3D4925C9" w:rsidR="00947B31" w:rsidRPr="00947B31" w:rsidRDefault="00947B31" w:rsidP="00022779">
            <w:pPr>
              <w:spacing w:line="360" w:lineRule="auto"/>
              <w:jc w:val="center"/>
              <w:rPr>
                <w:rFonts w:ascii="Arial" w:hAnsi="Arial" w:cs="Arial"/>
                <w:sz w:val="24"/>
              </w:rPr>
            </w:pPr>
            <w:r w:rsidRPr="00947B31">
              <w:rPr>
                <w:rFonts w:ascii="Arial" w:hAnsi="Arial" w:cs="Arial"/>
                <w:sz w:val="24"/>
              </w:rPr>
              <w:t>17</w:t>
            </w:r>
            <w:r>
              <w:rPr>
                <w:rFonts w:ascii="Arial" w:hAnsi="Arial" w:cs="Arial"/>
                <w:sz w:val="24"/>
              </w:rPr>
              <w:t>,</w:t>
            </w:r>
            <w:r w:rsidRPr="00947B31">
              <w:rPr>
                <w:rFonts w:ascii="Arial" w:hAnsi="Arial" w:cs="Arial"/>
                <w:sz w:val="24"/>
              </w:rPr>
              <w:t>5</w:t>
            </w:r>
          </w:p>
        </w:tc>
        <w:tc>
          <w:tcPr>
            <w:tcW w:w="1484" w:type="dxa"/>
            <w:noWrap/>
            <w:vAlign w:val="center"/>
            <w:hideMark/>
          </w:tcPr>
          <w:p w14:paraId="21145DD4"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261</w:t>
            </w:r>
          </w:p>
        </w:tc>
      </w:tr>
      <w:tr w:rsidR="00F57B7F" w:rsidRPr="00947B31" w14:paraId="47C406FD" w14:textId="77777777" w:rsidTr="00AB68C5">
        <w:trPr>
          <w:trHeight w:val="285"/>
          <w:jc w:val="center"/>
        </w:trPr>
        <w:tc>
          <w:tcPr>
            <w:tcW w:w="1696" w:type="dxa"/>
            <w:noWrap/>
            <w:vAlign w:val="center"/>
            <w:hideMark/>
          </w:tcPr>
          <w:p w14:paraId="78923262"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4</w:t>
            </w:r>
          </w:p>
        </w:tc>
        <w:tc>
          <w:tcPr>
            <w:tcW w:w="993" w:type="dxa"/>
            <w:noWrap/>
            <w:vAlign w:val="center"/>
            <w:hideMark/>
          </w:tcPr>
          <w:p w14:paraId="1BA3CA72"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51</w:t>
            </w:r>
          </w:p>
        </w:tc>
        <w:tc>
          <w:tcPr>
            <w:tcW w:w="992" w:type="dxa"/>
            <w:noWrap/>
            <w:vAlign w:val="center"/>
            <w:hideMark/>
          </w:tcPr>
          <w:p w14:paraId="759A402B" w14:textId="116D9039" w:rsidR="00947B31" w:rsidRPr="00947B31" w:rsidRDefault="00947B31" w:rsidP="00022779">
            <w:pPr>
              <w:spacing w:line="360" w:lineRule="auto"/>
              <w:jc w:val="center"/>
              <w:rPr>
                <w:rFonts w:ascii="Arial" w:hAnsi="Arial" w:cs="Arial"/>
                <w:sz w:val="24"/>
              </w:rPr>
            </w:pPr>
            <w:r w:rsidRPr="00947B31">
              <w:rPr>
                <w:rFonts w:ascii="Arial" w:hAnsi="Arial" w:cs="Arial"/>
                <w:sz w:val="24"/>
              </w:rPr>
              <w:t>10</w:t>
            </w:r>
            <w:r>
              <w:rPr>
                <w:rFonts w:ascii="Arial" w:hAnsi="Arial" w:cs="Arial"/>
                <w:sz w:val="24"/>
              </w:rPr>
              <w:t>,</w:t>
            </w:r>
            <w:r w:rsidRPr="00947B31">
              <w:rPr>
                <w:rFonts w:ascii="Arial" w:hAnsi="Arial" w:cs="Arial"/>
                <w:sz w:val="24"/>
              </w:rPr>
              <w:t>3</w:t>
            </w:r>
          </w:p>
        </w:tc>
        <w:tc>
          <w:tcPr>
            <w:tcW w:w="1484" w:type="dxa"/>
            <w:noWrap/>
            <w:vAlign w:val="center"/>
            <w:hideMark/>
          </w:tcPr>
          <w:p w14:paraId="399C99C6"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204</w:t>
            </w:r>
          </w:p>
        </w:tc>
      </w:tr>
      <w:tr w:rsidR="00F57B7F" w:rsidRPr="00947B31" w14:paraId="5F026A15" w14:textId="77777777" w:rsidTr="00AB68C5">
        <w:trPr>
          <w:trHeight w:val="285"/>
          <w:jc w:val="center"/>
        </w:trPr>
        <w:tc>
          <w:tcPr>
            <w:tcW w:w="1696" w:type="dxa"/>
            <w:noWrap/>
            <w:vAlign w:val="center"/>
            <w:hideMark/>
          </w:tcPr>
          <w:p w14:paraId="464CEB61"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5</w:t>
            </w:r>
          </w:p>
        </w:tc>
        <w:tc>
          <w:tcPr>
            <w:tcW w:w="993" w:type="dxa"/>
            <w:noWrap/>
            <w:vAlign w:val="center"/>
            <w:hideMark/>
          </w:tcPr>
          <w:p w14:paraId="0FEECF6B"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12</w:t>
            </w:r>
          </w:p>
        </w:tc>
        <w:tc>
          <w:tcPr>
            <w:tcW w:w="992" w:type="dxa"/>
            <w:noWrap/>
            <w:vAlign w:val="center"/>
            <w:hideMark/>
          </w:tcPr>
          <w:p w14:paraId="5797F3EB" w14:textId="1ADCB82E" w:rsidR="00947B31" w:rsidRPr="00947B31" w:rsidRDefault="00947B31" w:rsidP="00022779">
            <w:pPr>
              <w:spacing w:line="360" w:lineRule="auto"/>
              <w:jc w:val="center"/>
              <w:rPr>
                <w:rFonts w:ascii="Arial" w:hAnsi="Arial" w:cs="Arial"/>
                <w:sz w:val="24"/>
              </w:rPr>
            </w:pPr>
            <w:r w:rsidRPr="00947B31">
              <w:rPr>
                <w:rFonts w:ascii="Arial" w:hAnsi="Arial" w:cs="Arial"/>
                <w:sz w:val="24"/>
              </w:rPr>
              <w:t>2</w:t>
            </w:r>
            <w:r>
              <w:rPr>
                <w:rFonts w:ascii="Arial" w:hAnsi="Arial" w:cs="Arial"/>
                <w:sz w:val="24"/>
              </w:rPr>
              <w:t>,</w:t>
            </w:r>
            <w:r w:rsidRPr="00947B31">
              <w:rPr>
                <w:rFonts w:ascii="Arial" w:hAnsi="Arial" w:cs="Arial"/>
                <w:sz w:val="24"/>
              </w:rPr>
              <w:t>4</w:t>
            </w:r>
          </w:p>
        </w:tc>
        <w:tc>
          <w:tcPr>
            <w:tcW w:w="1484" w:type="dxa"/>
            <w:noWrap/>
            <w:vAlign w:val="center"/>
            <w:hideMark/>
          </w:tcPr>
          <w:p w14:paraId="7B75531D"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60</w:t>
            </w:r>
          </w:p>
        </w:tc>
      </w:tr>
      <w:tr w:rsidR="00F57B7F" w:rsidRPr="00947B31" w14:paraId="264DFDB0" w14:textId="77777777" w:rsidTr="00AB68C5">
        <w:trPr>
          <w:trHeight w:val="285"/>
          <w:jc w:val="center"/>
        </w:trPr>
        <w:tc>
          <w:tcPr>
            <w:tcW w:w="1696" w:type="dxa"/>
            <w:noWrap/>
            <w:vAlign w:val="center"/>
            <w:hideMark/>
          </w:tcPr>
          <w:p w14:paraId="7AAC8CDB"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6</w:t>
            </w:r>
          </w:p>
        </w:tc>
        <w:tc>
          <w:tcPr>
            <w:tcW w:w="993" w:type="dxa"/>
            <w:noWrap/>
            <w:vAlign w:val="center"/>
            <w:hideMark/>
          </w:tcPr>
          <w:p w14:paraId="48A4969C"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5</w:t>
            </w:r>
          </w:p>
        </w:tc>
        <w:tc>
          <w:tcPr>
            <w:tcW w:w="992" w:type="dxa"/>
            <w:noWrap/>
            <w:vAlign w:val="center"/>
            <w:hideMark/>
          </w:tcPr>
          <w:p w14:paraId="6D32AB9F" w14:textId="2FC69201" w:rsidR="00947B31" w:rsidRPr="00947B31" w:rsidRDefault="00947B31" w:rsidP="00022779">
            <w:pPr>
              <w:spacing w:line="360" w:lineRule="auto"/>
              <w:jc w:val="center"/>
              <w:rPr>
                <w:rFonts w:ascii="Arial" w:hAnsi="Arial" w:cs="Arial"/>
                <w:sz w:val="24"/>
              </w:rPr>
            </w:pPr>
            <w:r w:rsidRPr="00947B31">
              <w:rPr>
                <w:rFonts w:ascii="Arial" w:hAnsi="Arial" w:cs="Arial"/>
                <w:sz w:val="24"/>
              </w:rPr>
              <w:t>1</w:t>
            </w:r>
            <w:r>
              <w:rPr>
                <w:rFonts w:ascii="Arial" w:hAnsi="Arial" w:cs="Arial"/>
                <w:sz w:val="24"/>
              </w:rPr>
              <w:t>,</w:t>
            </w:r>
            <w:r w:rsidRPr="00947B31">
              <w:rPr>
                <w:rFonts w:ascii="Arial" w:hAnsi="Arial" w:cs="Arial"/>
                <w:sz w:val="24"/>
              </w:rPr>
              <w:t>0</w:t>
            </w:r>
          </w:p>
        </w:tc>
        <w:tc>
          <w:tcPr>
            <w:tcW w:w="1484" w:type="dxa"/>
            <w:noWrap/>
            <w:vAlign w:val="center"/>
            <w:hideMark/>
          </w:tcPr>
          <w:p w14:paraId="4BEEE181"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30</w:t>
            </w:r>
          </w:p>
        </w:tc>
      </w:tr>
      <w:tr w:rsidR="00F57B7F" w:rsidRPr="00947B31" w14:paraId="54CE1431" w14:textId="77777777" w:rsidTr="00AB68C5">
        <w:trPr>
          <w:trHeight w:val="285"/>
          <w:jc w:val="center"/>
        </w:trPr>
        <w:tc>
          <w:tcPr>
            <w:tcW w:w="1696" w:type="dxa"/>
            <w:noWrap/>
            <w:vAlign w:val="center"/>
            <w:hideMark/>
          </w:tcPr>
          <w:p w14:paraId="190A0B07" w14:textId="733F18DA" w:rsidR="00947B31" w:rsidRPr="00947B31" w:rsidRDefault="00947B31" w:rsidP="00022779">
            <w:pPr>
              <w:spacing w:line="360" w:lineRule="auto"/>
              <w:jc w:val="center"/>
              <w:rPr>
                <w:rFonts w:ascii="Arial" w:hAnsi="Arial" w:cs="Arial"/>
                <w:sz w:val="24"/>
              </w:rPr>
            </w:pPr>
            <w:r w:rsidRPr="00947B31">
              <w:rPr>
                <w:rFonts w:ascii="Arial" w:hAnsi="Arial" w:cs="Arial"/>
                <w:sz w:val="24"/>
              </w:rPr>
              <w:t>7</w:t>
            </w:r>
            <w:r w:rsidR="002162C6">
              <w:rPr>
                <w:rFonts w:ascii="Arial" w:hAnsi="Arial" w:cs="Arial"/>
                <w:sz w:val="24"/>
              </w:rPr>
              <w:t xml:space="preserve"> o mas</w:t>
            </w:r>
          </w:p>
        </w:tc>
        <w:tc>
          <w:tcPr>
            <w:tcW w:w="993" w:type="dxa"/>
            <w:noWrap/>
            <w:vAlign w:val="center"/>
            <w:hideMark/>
          </w:tcPr>
          <w:p w14:paraId="3155C6F6" w14:textId="76C0B41B" w:rsidR="00947B31" w:rsidRPr="00947B31" w:rsidRDefault="00AB68C5" w:rsidP="00022779">
            <w:pPr>
              <w:spacing w:line="360" w:lineRule="auto"/>
              <w:jc w:val="center"/>
              <w:rPr>
                <w:rFonts w:ascii="Arial" w:hAnsi="Arial" w:cs="Arial"/>
                <w:sz w:val="24"/>
              </w:rPr>
            </w:pPr>
            <w:r>
              <w:rPr>
                <w:rFonts w:ascii="Arial" w:hAnsi="Arial" w:cs="Arial"/>
                <w:sz w:val="24"/>
              </w:rPr>
              <w:t>5</w:t>
            </w:r>
          </w:p>
        </w:tc>
        <w:tc>
          <w:tcPr>
            <w:tcW w:w="992" w:type="dxa"/>
            <w:noWrap/>
            <w:vAlign w:val="center"/>
            <w:hideMark/>
          </w:tcPr>
          <w:p w14:paraId="42BEA6C8" w14:textId="6746F91E" w:rsidR="00947B31" w:rsidRPr="00947B31" w:rsidRDefault="00AB68C5" w:rsidP="00022779">
            <w:pPr>
              <w:spacing w:line="360" w:lineRule="auto"/>
              <w:jc w:val="center"/>
              <w:rPr>
                <w:rFonts w:ascii="Arial" w:hAnsi="Arial" w:cs="Arial"/>
                <w:sz w:val="24"/>
              </w:rPr>
            </w:pPr>
            <w:r>
              <w:rPr>
                <w:rFonts w:ascii="Arial" w:hAnsi="Arial" w:cs="Arial"/>
                <w:sz w:val="24"/>
              </w:rPr>
              <w:t>1,0</w:t>
            </w:r>
          </w:p>
        </w:tc>
        <w:tc>
          <w:tcPr>
            <w:tcW w:w="1484" w:type="dxa"/>
            <w:noWrap/>
            <w:vAlign w:val="center"/>
            <w:hideMark/>
          </w:tcPr>
          <w:p w14:paraId="27111136" w14:textId="2D44B9CC" w:rsidR="00947B31" w:rsidRPr="00947B31" w:rsidRDefault="00AB68C5" w:rsidP="00022779">
            <w:pPr>
              <w:spacing w:line="360" w:lineRule="auto"/>
              <w:jc w:val="center"/>
              <w:rPr>
                <w:rFonts w:ascii="Arial" w:hAnsi="Arial" w:cs="Arial"/>
                <w:sz w:val="24"/>
              </w:rPr>
            </w:pPr>
            <w:r>
              <w:rPr>
                <w:rFonts w:ascii="Arial" w:hAnsi="Arial" w:cs="Arial"/>
                <w:sz w:val="24"/>
              </w:rPr>
              <w:t>39</w:t>
            </w:r>
          </w:p>
        </w:tc>
      </w:tr>
      <w:tr w:rsidR="00F57B7F" w:rsidRPr="00947B31" w14:paraId="144FF8FE" w14:textId="77777777" w:rsidTr="00AB68C5">
        <w:trPr>
          <w:trHeight w:val="285"/>
          <w:jc w:val="center"/>
        </w:trPr>
        <w:tc>
          <w:tcPr>
            <w:tcW w:w="1696" w:type="dxa"/>
            <w:vAlign w:val="center"/>
            <w:hideMark/>
          </w:tcPr>
          <w:p w14:paraId="48C3A46A" w14:textId="77777777" w:rsidR="00947B31" w:rsidRPr="00947B31" w:rsidRDefault="00947B31" w:rsidP="00022779">
            <w:pPr>
              <w:spacing w:line="360" w:lineRule="auto"/>
              <w:jc w:val="center"/>
              <w:rPr>
                <w:rFonts w:ascii="Arial" w:hAnsi="Arial" w:cs="Arial"/>
                <w:b/>
                <w:sz w:val="24"/>
              </w:rPr>
            </w:pPr>
            <w:r w:rsidRPr="00947B31">
              <w:rPr>
                <w:rFonts w:ascii="Arial" w:hAnsi="Arial" w:cs="Arial"/>
                <w:b/>
                <w:sz w:val="24"/>
              </w:rPr>
              <w:t>Total</w:t>
            </w:r>
          </w:p>
        </w:tc>
        <w:tc>
          <w:tcPr>
            <w:tcW w:w="993" w:type="dxa"/>
            <w:noWrap/>
            <w:vAlign w:val="center"/>
            <w:hideMark/>
          </w:tcPr>
          <w:p w14:paraId="148751B3"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496</w:t>
            </w:r>
          </w:p>
        </w:tc>
        <w:tc>
          <w:tcPr>
            <w:tcW w:w="992" w:type="dxa"/>
            <w:noWrap/>
            <w:vAlign w:val="center"/>
            <w:hideMark/>
          </w:tcPr>
          <w:p w14:paraId="2655F5AE" w14:textId="418E05BD" w:rsidR="00947B31" w:rsidRPr="00947B31" w:rsidRDefault="00947B31" w:rsidP="00022779">
            <w:pPr>
              <w:spacing w:line="360" w:lineRule="auto"/>
              <w:jc w:val="center"/>
              <w:rPr>
                <w:rFonts w:ascii="Arial" w:hAnsi="Arial" w:cs="Arial"/>
                <w:sz w:val="24"/>
              </w:rPr>
            </w:pPr>
            <w:r w:rsidRPr="00947B31">
              <w:rPr>
                <w:rFonts w:ascii="Arial" w:hAnsi="Arial" w:cs="Arial"/>
                <w:sz w:val="24"/>
              </w:rPr>
              <w:t>100</w:t>
            </w:r>
          </w:p>
        </w:tc>
        <w:tc>
          <w:tcPr>
            <w:tcW w:w="1484" w:type="dxa"/>
            <w:noWrap/>
            <w:vAlign w:val="center"/>
            <w:hideMark/>
          </w:tcPr>
          <w:p w14:paraId="4ABEC9C9" w14:textId="77777777" w:rsidR="00947B31" w:rsidRPr="00947B31" w:rsidRDefault="00947B31" w:rsidP="00022779">
            <w:pPr>
              <w:spacing w:line="360" w:lineRule="auto"/>
              <w:jc w:val="center"/>
              <w:rPr>
                <w:rFonts w:ascii="Arial" w:hAnsi="Arial" w:cs="Arial"/>
                <w:sz w:val="24"/>
              </w:rPr>
            </w:pPr>
            <w:r w:rsidRPr="00947B31">
              <w:rPr>
                <w:rFonts w:ascii="Arial" w:hAnsi="Arial" w:cs="Arial"/>
                <w:sz w:val="24"/>
              </w:rPr>
              <w:t>1125</w:t>
            </w:r>
          </w:p>
        </w:tc>
      </w:tr>
    </w:tbl>
    <w:p w14:paraId="08D6E461" w14:textId="15F9B63C" w:rsidR="00F57B7F" w:rsidRDefault="00F57B7F" w:rsidP="00307EEB">
      <w:pPr>
        <w:spacing w:line="360" w:lineRule="auto"/>
        <w:jc w:val="both"/>
        <w:rPr>
          <w:rFonts w:ascii="Arial" w:hAnsi="Arial" w:cs="Arial"/>
          <w:sz w:val="24"/>
        </w:rPr>
      </w:pPr>
    </w:p>
    <w:p w14:paraId="1688EBB9" w14:textId="04B9DD01" w:rsidR="00307EEB" w:rsidRPr="00307EEB" w:rsidRDefault="00307EEB" w:rsidP="00307EEB">
      <w:pPr>
        <w:spacing w:line="360" w:lineRule="auto"/>
        <w:jc w:val="both"/>
        <w:rPr>
          <w:rFonts w:ascii="Arial" w:hAnsi="Arial" w:cs="Arial"/>
          <w:sz w:val="24"/>
        </w:rPr>
      </w:pPr>
      <w:r>
        <w:rPr>
          <w:rFonts w:ascii="Arial" w:hAnsi="Arial" w:cs="Arial"/>
          <w:sz w:val="24"/>
        </w:rPr>
        <w:t xml:space="preserve">Del total de </w:t>
      </w:r>
      <w:r w:rsidR="00205537">
        <w:rPr>
          <w:rFonts w:ascii="Arial" w:hAnsi="Arial" w:cs="Arial"/>
          <w:sz w:val="24"/>
        </w:rPr>
        <w:t>revisiones</w:t>
      </w:r>
      <w:r>
        <w:rPr>
          <w:rFonts w:ascii="Arial" w:hAnsi="Arial" w:cs="Arial"/>
          <w:sz w:val="24"/>
        </w:rPr>
        <w:t xml:space="preserve"> </w:t>
      </w:r>
      <w:r w:rsidR="00205537">
        <w:rPr>
          <w:rFonts w:ascii="Arial" w:hAnsi="Arial" w:cs="Arial"/>
          <w:sz w:val="24"/>
        </w:rPr>
        <w:t xml:space="preserve">en Médica, </w:t>
      </w:r>
      <w:r w:rsidR="00022779">
        <w:rPr>
          <w:rFonts w:ascii="Arial" w:hAnsi="Arial" w:cs="Arial"/>
          <w:sz w:val="24"/>
        </w:rPr>
        <w:t>el 44,2 % no presentaron decisión registrada al finalizar el año, y “No publicable” constituye la decisión más común entre los revisores (23,3 %).</w:t>
      </w:r>
    </w:p>
    <w:p w14:paraId="26ACC86F" w14:textId="47FB72BC" w:rsidR="00041878" w:rsidRPr="00307EEB" w:rsidRDefault="00BB1E88" w:rsidP="00307EEB">
      <w:pPr>
        <w:spacing w:line="360" w:lineRule="auto"/>
        <w:jc w:val="both"/>
        <w:rPr>
          <w:rFonts w:ascii="Arial" w:hAnsi="Arial" w:cs="Arial"/>
          <w:b/>
          <w:sz w:val="24"/>
        </w:rPr>
      </w:pPr>
      <w:r w:rsidRPr="00BB1E88">
        <w:rPr>
          <w:rFonts w:ascii="Arial" w:hAnsi="Arial" w:cs="Arial"/>
          <w:b/>
          <w:sz w:val="24"/>
        </w:rPr>
        <w:t xml:space="preserve">Tabla </w:t>
      </w:r>
      <w:r w:rsidR="00022779">
        <w:rPr>
          <w:rFonts w:ascii="Arial" w:hAnsi="Arial" w:cs="Arial"/>
          <w:b/>
          <w:sz w:val="24"/>
        </w:rPr>
        <w:t>3</w:t>
      </w:r>
      <w:r w:rsidRPr="00BB1E88">
        <w:rPr>
          <w:rFonts w:ascii="Arial" w:hAnsi="Arial" w:cs="Arial"/>
          <w:b/>
          <w:sz w:val="24"/>
        </w:rPr>
        <w:t xml:space="preserve">. </w:t>
      </w:r>
      <w:r w:rsidR="00041878">
        <w:rPr>
          <w:rFonts w:ascii="Arial" w:hAnsi="Arial" w:cs="Arial"/>
          <w:b/>
          <w:sz w:val="24"/>
        </w:rPr>
        <w:t xml:space="preserve">Frecuencia con que se toman las posibles decisiones. </w:t>
      </w:r>
    </w:p>
    <w:tbl>
      <w:tblPr>
        <w:tblStyle w:val="Tablaconcuadrcula"/>
        <w:tblW w:w="0" w:type="auto"/>
        <w:jc w:val="center"/>
        <w:tblLook w:val="04A0" w:firstRow="1" w:lastRow="0" w:firstColumn="1" w:lastColumn="0" w:noHBand="0" w:noVBand="1"/>
      </w:tblPr>
      <w:tblGrid>
        <w:gridCol w:w="3823"/>
        <w:gridCol w:w="1035"/>
        <w:gridCol w:w="949"/>
      </w:tblGrid>
      <w:tr w:rsidR="00BB1E88" w:rsidRPr="00BB1E88" w14:paraId="53C7D896" w14:textId="77777777" w:rsidTr="00022779">
        <w:trPr>
          <w:trHeight w:val="300"/>
          <w:jc w:val="center"/>
        </w:trPr>
        <w:tc>
          <w:tcPr>
            <w:tcW w:w="3823" w:type="dxa"/>
            <w:noWrap/>
            <w:vAlign w:val="center"/>
            <w:hideMark/>
          </w:tcPr>
          <w:p w14:paraId="71FF3006" w14:textId="77777777" w:rsidR="00BB1E88" w:rsidRPr="00BB1E88" w:rsidRDefault="00BB1E88" w:rsidP="00022779">
            <w:pPr>
              <w:spacing w:line="360" w:lineRule="auto"/>
              <w:jc w:val="center"/>
              <w:rPr>
                <w:rFonts w:ascii="Arial" w:hAnsi="Arial" w:cs="Arial"/>
                <w:b/>
                <w:bCs/>
                <w:sz w:val="24"/>
              </w:rPr>
            </w:pPr>
            <w:r w:rsidRPr="00BB1E88">
              <w:rPr>
                <w:rFonts w:ascii="Arial" w:hAnsi="Arial" w:cs="Arial"/>
                <w:b/>
                <w:bCs/>
                <w:sz w:val="24"/>
              </w:rPr>
              <w:lastRenderedPageBreak/>
              <w:t>Decisiones</w:t>
            </w:r>
          </w:p>
        </w:tc>
        <w:tc>
          <w:tcPr>
            <w:tcW w:w="1035" w:type="dxa"/>
            <w:noWrap/>
            <w:vAlign w:val="center"/>
            <w:hideMark/>
          </w:tcPr>
          <w:p w14:paraId="65E243F3" w14:textId="77777777" w:rsidR="00BB1E88" w:rsidRPr="00BB1E88" w:rsidRDefault="00BB1E88" w:rsidP="00022779">
            <w:pPr>
              <w:spacing w:line="360" w:lineRule="auto"/>
              <w:jc w:val="center"/>
              <w:rPr>
                <w:rFonts w:ascii="Arial" w:hAnsi="Arial" w:cs="Arial"/>
                <w:b/>
                <w:bCs/>
                <w:sz w:val="24"/>
              </w:rPr>
            </w:pPr>
            <w:r w:rsidRPr="00BB1E88">
              <w:rPr>
                <w:rFonts w:ascii="Arial" w:hAnsi="Arial" w:cs="Arial"/>
                <w:b/>
                <w:bCs/>
                <w:sz w:val="24"/>
              </w:rPr>
              <w:t>No</w:t>
            </w:r>
          </w:p>
        </w:tc>
        <w:tc>
          <w:tcPr>
            <w:tcW w:w="949" w:type="dxa"/>
            <w:noWrap/>
            <w:vAlign w:val="center"/>
            <w:hideMark/>
          </w:tcPr>
          <w:p w14:paraId="34559F2A" w14:textId="77777777" w:rsidR="00BB1E88" w:rsidRPr="00BB1E88" w:rsidRDefault="00BB1E88" w:rsidP="00022779">
            <w:pPr>
              <w:spacing w:line="360" w:lineRule="auto"/>
              <w:jc w:val="center"/>
              <w:rPr>
                <w:rFonts w:ascii="Arial" w:hAnsi="Arial" w:cs="Arial"/>
                <w:b/>
                <w:bCs/>
                <w:sz w:val="24"/>
              </w:rPr>
            </w:pPr>
            <w:r w:rsidRPr="00BB1E88">
              <w:rPr>
                <w:rFonts w:ascii="Arial" w:hAnsi="Arial" w:cs="Arial"/>
                <w:b/>
                <w:bCs/>
                <w:sz w:val="24"/>
              </w:rPr>
              <w:t>%</w:t>
            </w:r>
          </w:p>
        </w:tc>
      </w:tr>
      <w:tr w:rsidR="00BB1E88" w:rsidRPr="00BB1E88" w14:paraId="007CB4BB" w14:textId="77777777" w:rsidTr="00022779">
        <w:trPr>
          <w:trHeight w:val="285"/>
          <w:jc w:val="center"/>
        </w:trPr>
        <w:tc>
          <w:tcPr>
            <w:tcW w:w="3823" w:type="dxa"/>
            <w:noWrap/>
            <w:vAlign w:val="center"/>
            <w:hideMark/>
          </w:tcPr>
          <w:p w14:paraId="34CCD386"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Aceptar este envío</w:t>
            </w:r>
          </w:p>
        </w:tc>
        <w:tc>
          <w:tcPr>
            <w:tcW w:w="1035" w:type="dxa"/>
            <w:noWrap/>
            <w:vAlign w:val="center"/>
            <w:hideMark/>
          </w:tcPr>
          <w:p w14:paraId="30DB9E23"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100</w:t>
            </w:r>
          </w:p>
        </w:tc>
        <w:tc>
          <w:tcPr>
            <w:tcW w:w="949" w:type="dxa"/>
            <w:noWrap/>
            <w:vAlign w:val="center"/>
            <w:hideMark/>
          </w:tcPr>
          <w:p w14:paraId="744E721D" w14:textId="41549C2D" w:rsidR="00BB1E88" w:rsidRPr="00BB1E88" w:rsidRDefault="00BB1E88" w:rsidP="00022779">
            <w:pPr>
              <w:spacing w:line="360" w:lineRule="auto"/>
              <w:jc w:val="center"/>
              <w:rPr>
                <w:rFonts w:ascii="Arial" w:hAnsi="Arial" w:cs="Arial"/>
                <w:sz w:val="24"/>
              </w:rPr>
            </w:pPr>
            <w:r w:rsidRPr="00BB1E88">
              <w:rPr>
                <w:rFonts w:ascii="Arial" w:hAnsi="Arial" w:cs="Arial"/>
                <w:sz w:val="24"/>
              </w:rPr>
              <w:t>8</w:t>
            </w:r>
            <w:r>
              <w:rPr>
                <w:rFonts w:ascii="Arial" w:hAnsi="Arial" w:cs="Arial"/>
                <w:sz w:val="24"/>
              </w:rPr>
              <w:t>,</w:t>
            </w:r>
            <w:r w:rsidRPr="00BB1E88">
              <w:rPr>
                <w:rFonts w:ascii="Arial" w:hAnsi="Arial" w:cs="Arial"/>
                <w:sz w:val="24"/>
              </w:rPr>
              <w:t>9</w:t>
            </w:r>
          </w:p>
        </w:tc>
      </w:tr>
      <w:tr w:rsidR="00BB1E88" w:rsidRPr="00BB1E88" w14:paraId="50E3D035" w14:textId="77777777" w:rsidTr="00022779">
        <w:trPr>
          <w:trHeight w:val="285"/>
          <w:jc w:val="center"/>
        </w:trPr>
        <w:tc>
          <w:tcPr>
            <w:tcW w:w="3823" w:type="dxa"/>
            <w:noWrap/>
            <w:vAlign w:val="center"/>
            <w:hideMark/>
          </w:tcPr>
          <w:p w14:paraId="4B2E1684"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Publicable con modificaciones</w:t>
            </w:r>
          </w:p>
        </w:tc>
        <w:tc>
          <w:tcPr>
            <w:tcW w:w="1035" w:type="dxa"/>
            <w:noWrap/>
            <w:vAlign w:val="center"/>
            <w:hideMark/>
          </w:tcPr>
          <w:p w14:paraId="4222A2B7"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222</w:t>
            </w:r>
          </w:p>
        </w:tc>
        <w:tc>
          <w:tcPr>
            <w:tcW w:w="949" w:type="dxa"/>
            <w:noWrap/>
            <w:vAlign w:val="center"/>
            <w:hideMark/>
          </w:tcPr>
          <w:p w14:paraId="45C926D7" w14:textId="0114AED6" w:rsidR="00BB1E88" w:rsidRPr="00BB1E88" w:rsidRDefault="00BB1E88" w:rsidP="00022779">
            <w:pPr>
              <w:spacing w:line="360" w:lineRule="auto"/>
              <w:jc w:val="center"/>
              <w:rPr>
                <w:rFonts w:ascii="Arial" w:hAnsi="Arial" w:cs="Arial"/>
                <w:sz w:val="24"/>
              </w:rPr>
            </w:pPr>
            <w:r w:rsidRPr="00BB1E88">
              <w:rPr>
                <w:rFonts w:ascii="Arial" w:hAnsi="Arial" w:cs="Arial"/>
                <w:sz w:val="24"/>
              </w:rPr>
              <w:t>19</w:t>
            </w:r>
            <w:r>
              <w:rPr>
                <w:rFonts w:ascii="Arial" w:hAnsi="Arial" w:cs="Arial"/>
                <w:sz w:val="24"/>
              </w:rPr>
              <w:t>,</w:t>
            </w:r>
            <w:r w:rsidRPr="00BB1E88">
              <w:rPr>
                <w:rFonts w:ascii="Arial" w:hAnsi="Arial" w:cs="Arial"/>
                <w:sz w:val="24"/>
              </w:rPr>
              <w:t>7</w:t>
            </w:r>
          </w:p>
        </w:tc>
      </w:tr>
      <w:tr w:rsidR="00BB1E88" w:rsidRPr="00BB1E88" w14:paraId="10C7D5EF" w14:textId="77777777" w:rsidTr="00022779">
        <w:trPr>
          <w:trHeight w:val="285"/>
          <w:jc w:val="center"/>
        </w:trPr>
        <w:tc>
          <w:tcPr>
            <w:tcW w:w="3823" w:type="dxa"/>
            <w:noWrap/>
            <w:vAlign w:val="center"/>
            <w:hideMark/>
          </w:tcPr>
          <w:p w14:paraId="4EB773BE" w14:textId="0FCF8788" w:rsidR="00BB1E88" w:rsidRPr="00BB1E88" w:rsidRDefault="00BB1E88" w:rsidP="00022779">
            <w:pPr>
              <w:spacing w:line="360" w:lineRule="auto"/>
              <w:jc w:val="center"/>
              <w:rPr>
                <w:rFonts w:ascii="Arial" w:hAnsi="Arial" w:cs="Arial"/>
                <w:sz w:val="24"/>
              </w:rPr>
            </w:pPr>
            <w:r w:rsidRPr="00BB1E88">
              <w:rPr>
                <w:rFonts w:ascii="Arial" w:hAnsi="Arial" w:cs="Arial"/>
                <w:sz w:val="24"/>
              </w:rPr>
              <w:t>Reenviar para revisión</w:t>
            </w:r>
          </w:p>
        </w:tc>
        <w:tc>
          <w:tcPr>
            <w:tcW w:w="1035" w:type="dxa"/>
            <w:noWrap/>
            <w:vAlign w:val="center"/>
            <w:hideMark/>
          </w:tcPr>
          <w:p w14:paraId="6EE02ED7"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32</w:t>
            </w:r>
          </w:p>
        </w:tc>
        <w:tc>
          <w:tcPr>
            <w:tcW w:w="949" w:type="dxa"/>
            <w:noWrap/>
            <w:vAlign w:val="center"/>
            <w:hideMark/>
          </w:tcPr>
          <w:p w14:paraId="2971E0BF" w14:textId="0FF01D85" w:rsidR="00BB1E88" w:rsidRPr="00BB1E88" w:rsidRDefault="00BB1E88" w:rsidP="00022779">
            <w:pPr>
              <w:spacing w:line="360" w:lineRule="auto"/>
              <w:jc w:val="center"/>
              <w:rPr>
                <w:rFonts w:ascii="Arial" w:hAnsi="Arial" w:cs="Arial"/>
                <w:sz w:val="24"/>
              </w:rPr>
            </w:pPr>
            <w:r w:rsidRPr="00BB1E88">
              <w:rPr>
                <w:rFonts w:ascii="Arial" w:hAnsi="Arial" w:cs="Arial"/>
                <w:sz w:val="24"/>
              </w:rPr>
              <w:t>2</w:t>
            </w:r>
            <w:r>
              <w:rPr>
                <w:rFonts w:ascii="Arial" w:hAnsi="Arial" w:cs="Arial"/>
                <w:sz w:val="24"/>
              </w:rPr>
              <w:t>,</w:t>
            </w:r>
            <w:r w:rsidRPr="00BB1E88">
              <w:rPr>
                <w:rFonts w:ascii="Arial" w:hAnsi="Arial" w:cs="Arial"/>
                <w:sz w:val="24"/>
              </w:rPr>
              <w:t>8</w:t>
            </w:r>
          </w:p>
        </w:tc>
      </w:tr>
      <w:tr w:rsidR="00BB1E88" w:rsidRPr="00BB1E88" w14:paraId="4C7DF8D0" w14:textId="77777777" w:rsidTr="00022779">
        <w:trPr>
          <w:trHeight w:val="285"/>
          <w:jc w:val="center"/>
        </w:trPr>
        <w:tc>
          <w:tcPr>
            <w:tcW w:w="3823" w:type="dxa"/>
            <w:noWrap/>
            <w:vAlign w:val="center"/>
            <w:hideMark/>
          </w:tcPr>
          <w:p w14:paraId="5D66DD6E" w14:textId="278F3517" w:rsidR="00BB1E88" w:rsidRPr="00BB1E88" w:rsidRDefault="00BB1E88" w:rsidP="00022779">
            <w:pPr>
              <w:spacing w:line="360" w:lineRule="auto"/>
              <w:jc w:val="center"/>
              <w:rPr>
                <w:rFonts w:ascii="Arial" w:hAnsi="Arial" w:cs="Arial"/>
                <w:sz w:val="24"/>
              </w:rPr>
            </w:pPr>
            <w:r w:rsidRPr="00BB1E88">
              <w:rPr>
                <w:rFonts w:ascii="Arial" w:hAnsi="Arial" w:cs="Arial"/>
                <w:sz w:val="24"/>
              </w:rPr>
              <w:t>No publicable</w:t>
            </w:r>
          </w:p>
        </w:tc>
        <w:tc>
          <w:tcPr>
            <w:tcW w:w="1035" w:type="dxa"/>
            <w:noWrap/>
            <w:vAlign w:val="center"/>
            <w:hideMark/>
          </w:tcPr>
          <w:p w14:paraId="4E49BA39"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262</w:t>
            </w:r>
          </w:p>
        </w:tc>
        <w:tc>
          <w:tcPr>
            <w:tcW w:w="949" w:type="dxa"/>
            <w:noWrap/>
            <w:vAlign w:val="center"/>
            <w:hideMark/>
          </w:tcPr>
          <w:p w14:paraId="7D7A00CF" w14:textId="3A304B9A" w:rsidR="00BB1E88" w:rsidRPr="00BB1E88" w:rsidRDefault="00BB1E88" w:rsidP="00022779">
            <w:pPr>
              <w:spacing w:line="360" w:lineRule="auto"/>
              <w:jc w:val="center"/>
              <w:rPr>
                <w:rFonts w:ascii="Arial" w:hAnsi="Arial" w:cs="Arial"/>
                <w:sz w:val="24"/>
              </w:rPr>
            </w:pPr>
            <w:r w:rsidRPr="00BB1E88">
              <w:rPr>
                <w:rFonts w:ascii="Arial" w:hAnsi="Arial" w:cs="Arial"/>
                <w:sz w:val="24"/>
              </w:rPr>
              <w:t>23</w:t>
            </w:r>
            <w:r>
              <w:rPr>
                <w:rFonts w:ascii="Arial" w:hAnsi="Arial" w:cs="Arial"/>
                <w:sz w:val="24"/>
              </w:rPr>
              <w:t>,</w:t>
            </w:r>
            <w:r w:rsidRPr="00BB1E88">
              <w:rPr>
                <w:rFonts w:ascii="Arial" w:hAnsi="Arial" w:cs="Arial"/>
                <w:sz w:val="24"/>
              </w:rPr>
              <w:t>3</w:t>
            </w:r>
          </w:p>
        </w:tc>
      </w:tr>
      <w:tr w:rsidR="00BB1E88" w:rsidRPr="00BB1E88" w14:paraId="798222FF" w14:textId="77777777" w:rsidTr="00022779">
        <w:trPr>
          <w:trHeight w:val="285"/>
          <w:jc w:val="center"/>
        </w:trPr>
        <w:tc>
          <w:tcPr>
            <w:tcW w:w="3823" w:type="dxa"/>
            <w:noWrap/>
            <w:vAlign w:val="center"/>
            <w:hideMark/>
          </w:tcPr>
          <w:p w14:paraId="17BF27E5"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Ver comentarios</w:t>
            </w:r>
          </w:p>
        </w:tc>
        <w:tc>
          <w:tcPr>
            <w:tcW w:w="1035" w:type="dxa"/>
            <w:noWrap/>
            <w:vAlign w:val="center"/>
            <w:hideMark/>
          </w:tcPr>
          <w:p w14:paraId="1B6A37FD"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12</w:t>
            </w:r>
          </w:p>
        </w:tc>
        <w:tc>
          <w:tcPr>
            <w:tcW w:w="949" w:type="dxa"/>
            <w:noWrap/>
            <w:vAlign w:val="center"/>
            <w:hideMark/>
          </w:tcPr>
          <w:p w14:paraId="54F29670" w14:textId="1A85E796" w:rsidR="00BB1E88" w:rsidRPr="00BB1E88" w:rsidRDefault="00BB1E88" w:rsidP="00022779">
            <w:pPr>
              <w:spacing w:line="360" w:lineRule="auto"/>
              <w:jc w:val="center"/>
              <w:rPr>
                <w:rFonts w:ascii="Arial" w:hAnsi="Arial" w:cs="Arial"/>
                <w:sz w:val="24"/>
              </w:rPr>
            </w:pPr>
            <w:r w:rsidRPr="00BB1E88">
              <w:rPr>
                <w:rFonts w:ascii="Arial" w:hAnsi="Arial" w:cs="Arial"/>
                <w:sz w:val="24"/>
              </w:rPr>
              <w:t>1</w:t>
            </w:r>
            <w:r>
              <w:rPr>
                <w:rFonts w:ascii="Arial" w:hAnsi="Arial" w:cs="Arial"/>
                <w:sz w:val="24"/>
              </w:rPr>
              <w:t>,</w:t>
            </w:r>
            <w:r w:rsidRPr="00BB1E88">
              <w:rPr>
                <w:rFonts w:ascii="Arial" w:hAnsi="Arial" w:cs="Arial"/>
                <w:sz w:val="24"/>
              </w:rPr>
              <w:t>1</w:t>
            </w:r>
          </w:p>
        </w:tc>
      </w:tr>
      <w:tr w:rsidR="00BB1E88" w:rsidRPr="00BB1E88" w14:paraId="74095B21" w14:textId="77777777" w:rsidTr="00022779">
        <w:trPr>
          <w:trHeight w:val="285"/>
          <w:jc w:val="center"/>
        </w:trPr>
        <w:tc>
          <w:tcPr>
            <w:tcW w:w="3823" w:type="dxa"/>
            <w:noWrap/>
            <w:vAlign w:val="center"/>
            <w:hideMark/>
          </w:tcPr>
          <w:p w14:paraId="10858873"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Sin decisión aún</w:t>
            </w:r>
          </w:p>
        </w:tc>
        <w:tc>
          <w:tcPr>
            <w:tcW w:w="1035" w:type="dxa"/>
            <w:noWrap/>
            <w:vAlign w:val="center"/>
            <w:hideMark/>
          </w:tcPr>
          <w:p w14:paraId="6DD06856"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497</w:t>
            </w:r>
          </w:p>
        </w:tc>
        <w:tc>
          <w:tcPr>
            <w:tcW w:w="949" w:type="dxa"/>
            <w:noWrap/>
            <w:vAlign w:val="center"/>
            <w:hideMark/>
          </w:tcPr>
          <w:p w14:paraId="6F3F8CCC" w14:textId="3A4B91A0" w:rsidR="00BB1E88" w:rsidRPr="00BB1E88" w:rsidRDefault="00BB1E88" w:rsidP="00022779">
            <w:pPr>
              <w:spacing w:line="360" w:lineRule="auto"/>
              <w:jc w:val="center"/>
              <w:rPr>
                <w:rFonts w:ascii="Arial" w:hAnsi="Arial" w:cs="Arial"/>
                <w:sz w:val="24"/>
              </w:rPr>
            </w:pPr>
            <w:r w:rsidRPr="00BB1E88">
              <w:rPr>
                <w:rFonts w:ascii="Arial" w:hAnsi="Arial" w:cs="Arial"/>
                <w:sz w:val="24"/>
              </w:rPr>
              <w:t>44</w:t>
            </w:r>
            <w:r>
              <w:rPr>
                <w:rFonts w:ascii="Arial" w:hAnsi="Arial" w:cs="Arial"/>
                <w:sz w:val="24"/>
              </w:rPr>
              <w:t>,</w:t>
            </w:r>
            <w:r w:rsidRPr="00BB1E88">
              <w:rPr>
                <w:rFonts w:ascii="Arial" w:hAnsi="Arial" w:cs="Arial"/>
                <w:sz w:val="24"/>
              </w:rPr>
              <w:t>2</w:t>
            </w:r>
          </w:p>
        </w:tc>
      </w:tr>
      <w:tr w:rsidR="00BB1E88" w:rsidRPr="00BB1E88" w14:paraId="6A24E9CA" w14:textId="77777777" w:rsidTr="00022779">
        <w:trPr>
          <w:trHeight w:val="300"/>
          <w:jc w:val="center"/>
        </w:trPr>
        <w:tc>
          <w:tcPr>
            <w:tcW w:w="3823" w:type="dxa"/>
            <w:noWrap/>
            <w:vAlign w:val="center"/>
            <w:hideMark/>
          </w:tcPr>
          <w:p w14:paraId="25F9E5EB" w14:textId="77777777" w:rsidR="00BB1E88" w:rsidRPr="00022779" w:rsidRDefault="00BB1E88" w:rsidP="00022779">
            <w:pPr>
              <w:spacing w:line="360" w:lineRule="auto"/>
              <w:jc w:val="center"/>
              <w:rPr>
                <w:rFonts w:ascii="Arial" w:hAnsi="Arial" w:cs="Arial"/>
                <w:b/>
                <w:sz w:val="24"/>
              </w:rPr>
            </w:pPr>
            <w:r w:rsidRPr="00022779">
              <w:rPr>
                <w:rFonts w:ascii="Arial" w:hAnsi="Arial" w:cs="Arial"/>
                <w:b/>
                <w:sz w:val="24"/>
              </w:rPr>
              <w:t>Total de revisiones</w:t>
            </w:r>
          </w:p>
        </w:tc>
        <w:tc>
          <w:tcPr>
            <w:tcW w:w="1035" w:type="dxa"/>
            <w:noWrap/>
            <w:vAlign w:val="center"/>
            <w:hideMark/>
          </w:tcPr>
          <w:p w14:paraId="7EF6359E" w14:textId="77777777" w:rsidR="00BB1E88" w:rsidRPr="00BB1E88" w:rsidRDefault="00BB1E88" w:rsidP="00022779">
            <w:pPr>
              <w:spacing w:line="360" w:lineRule="auto"/>
              <w:jc w:val="center"/>
              <w:rPr>
                <w:rFonts w:ascii="Arial" w:hAnsi="Arial" w:cs="Arial"/>
                <w:sz w:val="24"/>
              </w:rPr>
            </w:pPr>
            <w:r w:rsidRPr="00BB1E88">
              <w:rPr>
                <w:rFonts w:ascii="Arial" w:hAnsi="Arial" w:cs="Arial"/>
                <w:sz w:val="24"/>
              </w:rPr>
              <w:t>1125</w:t>
            </w:r>
          </w:p>
        </w:tc>
        <w:tc>
          <w:tcPr>
            <w:tcW w:w="949" w:type="dxa"/>
            <w:noWrap/>
            <w:vAlign w:val="center"/>
            <w:hideMark/>
          </w:tcPr>
          <w:p w14:paraId="4673F904" w14:textId="239E3B8B" w:rsidR="00BB1E88" w:rsidRPr="00BB1E88" w:rsidRDefault="00BB1E88" w:rsidP="00022779">
            <w:pPr>
              <w:spacing w:line="360" w:lineRule="auto"/>
              <w:jc w:val="center"/>
              <w:rPr>
                <w:rFonts w:ascii="Arial" w:hAnsi="Arial" w:cs="Arial"/>
                <w:sz w:val="24"/>
              </w:rPr>
            </w:pPr>
            <w:r w:rsidRPr="00BB1E88">
              <w:rPr>
                <w:rFonts w:ascii="Arial" w:hAnsi="Arial" w:cs="Arial"/>
                <w:sz w:val="24"/>
              </w:rPr>
              <w:t>100</w:t>
            </w:r>
          </w:p>
        </w:tc>
      </w:tr>
    </w:tbl>
    <w:p w14:paraId="477CF46D" w14:textId="77777777" w:rsidR="00BB1E88" w:rsidRDefault="00BB1E88" w:rsidP="00307EEB">
      <w:pPr>
        <w:spacing w:line="360" w:lineRule="auto"/>
        <w:jc w:val="both"/>
        <w:rPr>
          <w:rFonts w:ascii="Arial" w:hAnsi="Arial" w:cs="Arial"/>
          <w:sz w:val="24"/>
        </w:rPr>
      </w:pPr>
    </w:p>
    <w:p w14:paraId="452D1619" w14:textId="6FB7F923" w:rsidR="00E61426" w:rsidRPr="00E61426" w:rsidRDefault="00E61426" w:rsidP="00307EEB">
      <w:pPr>
        <w:spacing w:line="360" w:lineRule="auto"/>
        <w:jc w:val="both"/>
        <w:rPr>
          <w:rFonts w:ascii="Arial" w:hAnsi="Arial" w:cs="Arial"/>
          <w:b/>
          <w:sz w:val="24"/>
        </w:rPr>
      </w:pPr>
      <w:r w:rsidRPr="00E61426">
        <w:rPr>
          <w:rFonts w:ascii="Arial" w:hAnsi="Arial" w:cs="Arial"/>
          <w:b/>
          <w:sz w:val="24"/>
        </w:rPr>
        <w:t xml:space="preserve">DISCUSIÓN </w:t>
      </w:r>
    </w:p>
    <w:p w14:paraId="7FDD9AAA" w14:textId="60D0112A" w:rsidR="00E61426" w:rsidRDefault="00041878" w:rsidP="00307EEB">
      <w:pPr>
        <w:spacing w:line="360" w:lineRule="auto"/>
        <w:jc w:val="both"/>
        <w:rPr>
          <w:rFonts w:ascii="Arial" w:hAnsi="Arial" w:cs="Arial"/>
          <w:sz w:val="24"/>
          <w:vertAlign w:val="superscript"/>
        </w:rPr>
      </w:pPr>
      <w:r w:rsidRPr="00041878">
        <w:rPr>
          <w:rFonts w:ascii="Arial" w:hAnsi="Arial" w:cs="Arial"/>
          <w:sz w:val="24"/>
        </w:rPr>
        <w:t>Ser invitado por el equipo editorial de una revista científica a realizar la revisión de un manuscrito, es un reconocimiento implícito de la competencia y la seriedad profesional del revisor. A este le están delegando la responsabilidad de aconsejar sobre el prestigio que representa publicar, o no, un determinado artículo.</w:t>
      </w:r>
      <w:r>
        <w:rPr>
          <w:rFonts w:ascii="Arial" w:hAnsi="Arial" w:cs="Arial"/>
          <w:sz w:val="24"/>
        </w:rPr>
        <w:t xml:space="preserve"> </w:t>
      </w:r>
      <w:r w:rsidRPr="00041878">
        <w:rPr>
          <w:rFonts w:ascii="Arial" w:hAnsi="Arial" w:cs="Arial"/>
          <w:sz w:val="24"/>
          <w:vertAlign w:val="superscript"/>
        </w:rPr>
        <w:t>1,7</w:t>
      </w:r>
    </w:p>
    <w:p w14:paraId="10B27257" w14:textId="05A0ECFC" w:rsidR="009F68F1" w:rsidRDefault="007B5950" w:rsidP="00307EEB">
      <w:pPr>
        <w:spacing w:line="360" w:lineRule="auto"/>
        <w:jc w:val="both"/>
        <w:rPr>
          <w:rFonts w:ascii="Arial" w:hAnsi="Arial" w:cs="Arial"/>
          <w:sz w:val="24"/>
        </w:rPr>
      </w:pPr>
      <w:r>
        <w:rPr>
          <w:rFonts w:ascii="Arial" w:hAnsi="Arial" w:cs="Arial"/>
          <w:sz w:val="24"/>
        </w:rPr>
        <w:t xml:space="preserve">Es muy común entre las revistas científicas </w:t>
      </w:r>
      <w:r w:rsidR="009F68F1">
        <w:rPr>
          <w:rFonts w:ascii="Arial" w:hAnsi="Arial" w:cs="Arial"/>
          <w:sz w:val="24"/>
        </w:rPr>
        <w:t>presentar problemas de acumulación en el llamado “colchón de editorial”, entre otras causas por no disponibilidad de revisores externos o simplemente por demoras de los propios revisores con los que cuenta. Si bien no se muestran resultados en cuanto al tiempo de revisión y efectividad de los revisores en el presente trabajo, es importante destacar que la Revista Médica Electrónica se ve afectada de igual forma por est</w:t>
      </w:r>
      <w:r w:rsidR="003C5A5F">
        <w:rPr>
          <w:rFonts w:ascii="Arial" w:hAnsi="Arial" w:cs="Arial"/>
          <w:sz w:val="24"/>
        </w:rPr>
        <w:t>os problemas</w:t>
      </w:r>
      <w:r w:rsidR="009F68F1">
        <w:rPr>
          <w:rFonts w:ascii="Arial" w:hAnsi="Arial" w:cs="Arial"/>
          <w:sz w:val="24"/>
        </w:rPr>
        <w:t xml:space="preserve">. </w:t>
      </w:r>
    </w:p>
    <w:p w14:paraId="74E65C26" w14:textId="50C11B83" w:rsidR="00041878" w:rsidRDefault="007B5950" w:rsidP="00307EEB">
      <w:pPr>
        <w:spacing w:line="360" w:lineRule="auto"/>
        <w:jc w:val="both"/>
        <w:rPr>
          <w:rFonts w:ascii="Arial" w:hAnsi="Arial" w:cs="Arial"/>
          <w:sz w:val="24"/>
        </w:rPr>
      </w:pPr>
      <w:r w:rsidRPr="007B5950">
        <w:rPr>
          <w:rFonts w:ascii="Arial" w:hAnsi="Arial" w:cs="Arial"/>
          <w:sz w:val="24"/>
        </w:rPr>
        <w:t>La revisión científica debe ser una obligación, parte de la deuda que contrae el investigador o el científico con los educadores, las instituciones</w:t>
      </w:r>
      <w:r w:rsidR="003C5A5F">
        <w:rPr>
          <w:rFonts w:ascii="Arial" w:hAnsi="Arial" w:cs="Arial"/>
          <w:sz w:val="24"/>
        </w:rPr>
        <w:t xml:space="preserve"> y con la ciencia en general,</w:t>
      </w:r>
      <w:r w:rsidRPr="007B5950">
        <w:rPr>
          <w:rFonts w:ascii="Arial" w:hAnsi="Arial" w:cs="Arial"/>
          <w:sz w:val="24"/>
        </w:rPr>
        <w:t xml:space="preserve"> que </w:t>
      </w:r>
      <w:r w:rsidR="003C5A5F">
        <w:rPr>
          <w:rFonts w:ascii="Arial" w:hAnsi="Arial" w:cs="Arial"/>
          <w:sz w:val="24"/>
        </w:rPr>
        <w:t>ha</w:t>
      </w:r>
      <w:r w:rsidR="00310F6D">
        <w:rPr>
          <w:rFonts w:ascii="Arial" w:hAnsi="Arial" w:cs="Arial"/>
          <w:sz w:val="24"/>
        </w:rPr>
        <w:t>n</w:t>
      </w:r>
      <w:r w:rsidR="003C5A5F">
        <w:rPr>
          <w:rFonts w:ascii="Arial" w:hAnsi="Arial" w:cs="Arial"/>
          <w:sz w:val="24"/>
        </w:rPr>
        <w:t xml:space="preserve"> hecho</w:t>
      </w:r>
      <w:r w:rsidRPr="007B5950">
        <w:rPr>
          <w:rFonts w:ascii="Arial" w:hAnsi="Arial" w:cs="Arial"/>
          <w:sz w:val="24"/>
        </w:rPr>
        <w:t xml:space="preserve"> posible </w:t>
      </w:r>
      <w:r w:rsidR="00310F6D">
        <w:rPr>
          <w:rFonts w:ascii="Arial" w:hAnsi="Arial" w:cs="Arial"/>
          <w:sz w:val="24"/>
        </w:rPr>
        <w:t>que llegue</w:t>
      </w:r>
      <w:r w:rsidRPr="007B5950">
        <w:rPr>
          <w:rFonts w:ascii="Arial" w:hAnsi="Arial" w:cs="Arial"/>
          <w:sz w:val="24"/>
        </w:rPr>
        <w:t xml:space="preserve"> </w:t>
      </w:r>
      <w:r w:rsidR="00310F6D">
        <w:rPr>
          <w:rFonts w:ascii="Arial" w:hAnsi="Arial" w:cs="Arial"/>
          <w:sz w:val="24"/>
        </w:rPr>
        <w:t xml:space="preserve">a </w:t>
      </w:r>
      <w:r w:rsidRPr="007B5950">
        <w:rPr>
          <w:rFonts w:ascii="Arial" w:hAnsi="Arial" w:cs="Arial"/>
          <w:sz w:val="24"/>
        </w:rPr>
        <w:t xml:space="preserve">ser </w:t>
      </w:r>
      <w:r w:rsidR="00310F6D">
        <w:rPr>
          <w:rFonts w:ascii="Arial" w:hAnsi="Arial" w:cs="Arial"/>
          <w:sz w:val="24"/>
        </w:rPr>
        <w:t>un</w:t>
      </w:r>
      <w:r w:rsidRPr="007B5950">
        <w:rPr>
          <w:rFonts w:ascii="Arial" w:hAnsi="Arial" w:cs="Arial"/>
          <w:sz w:val="24"/>
        </w:rPr>
        <w:t xml:space="preserve"> hombre o mujer de ciencia. Debe de ser un compromiso moral con la ciencia, con las publicaciones especializadas, a las cuales puede aportar según el concurso de sus potencialidades, mediante una revisión equilibrada, libre de prepotencia, que trascienda por su justeza y que devele la magnitud humana del que la realiza.</w:t>
      </w:r>
      <w:r>
        <w:rPr>
          <w:rFonts w:ascii="Arial" w:hAnsi="Arial" w:cs="Arial"/>
          <w:sz w:val="24"/>
        </w:rPr>
        <w:t xml:space="preserve"> </w:t>
      </w:r>
      <w:r w:rsidRPr="007B5950">
        <w:rPr>
          <w:rFonts w:ascii="Arial" w:hAnsi="Arial" w:cs="Arial"/>
          <w:sz w:val="24"/>
          <w:vertAlign w:val="superscript"/>
        </w:rPr>
        <w:t>8</w:t>
      </w:r>
    </w:p>
    <w:p w14:paraId="73182EAF" w14:textId="77777777" w:rsidR="000B13A1" w:rsidRDefault="000B13A1" w:rsidP="00307EEB">
      <w:pPr>
        <w:spacing w:line="360" w:lineRule="auto"/>
        <w:jc w:val="both"/>
        <w:rPr>
          <w:rFonts w:ascii="Arial" w:hAnsi="Arial" w:cs="Arial"/>
          <w:sz w:val="24"/>
        </w:rPr>
      </w:pPr>
      <w:r>
        <w:rPr>
          <w:rFonts w:ascii="Arial" w:hAnsi="Arial" w:cs="Arial"/>
          <w:sz w:val="24"/>
        </w:rPr>
        <w:t xml:space="preserve">Resulta imprescindible mencionar que los problemas que se presentan producto a la no disponibilidad de revisores, son muy frecuentes cuando la revista adquiere un </w:t>
      </w:r>
      <w:r>
        <w:rPr>
          <w:rFonts w:ascii="Arial" w:hAnsi="Arial" w:cs="Arial"/>
          <w:sz w:val="24"/>
        </w:rPr>
        <w:lastRenderedPageBreak/>
        <w:t xml:space="preserve">gran alcance y presenta la heterogeneidad que caracteriza a las revistas científicas del sector de la salud. </w:t>
      </w:r>
    </w:p>
    <w:p w14:paraId="4203EE59" w14:textId="1116AD55" w:rsidR="000B13A1" w:rsidRDefault="000B13A1" w:rsidP="00307EEB">
      <w:pPr>
        <w:spacing w:line="360" w:lineRule="auto"/>
        <w:jc w:val="both"/>
        <w:rPr>
          <w:rFonts w:ascii="Arial" w:hAnsi="Arial" w:cs="Arial"/>
          <w:sz w:val="24"/>
        </w:rPr>
      </w:pPr>
      <w:r>
        <w:rPr>
          <w:rFonts w:ascii="Arial" w:hAnsi="Arial" w:cs="Arial"/>
          <w:sz w:val="24"/>
        </w:rPr>
        <w:t xml:space="preserve">Lo anterior se convierte hasta cierto punto en un hecho contradictorio, pues la </w:t>
      </w:r>
      <w:r w:rsidR="003C5A5F">
        <w:rPr>
          <w:rFonts w:ascii="Arial" w:hAnsi="Arial" w:cs="Arial"/>
          <w:sz w:val="24"/>
        </w:rPr>
        <w:t>actividad docente</w:t>
      </w:r>
      <w:r>
        <w:rPr>
          <w:rFonts w:ascii="Arial" w:hAnsi="Arial" w:cs="Arial"/>
          <w:sz w:val="24"/>
        </w:rPr>
        <w:t xml:space="preserve"> en las universidades de Ciencias Médicas de Cuba, posee un estricto método de evaluación y análisis de la integralidad del profesional de la salud, donde entre otras variables se analiza labor científica y contribución a la ciencia e innovación en su medio. </w:t>
      </w:r>
    </w:p>
    <w:p w14:paraId="7B0363A4" w14:textId="4EC314E9" w:rsidR="000B13A1" w:rsidRDefault="002971CD" w:rsidP="00307EEB">
      <w:pPr>
        <w:spacing w:line="360" w:lineRule="auto"/>
        <w:jc w:val="both"/>
        <w:rPr>
          <w:rFonts w:ascii="Arial" w:hAnsi="Arial" w:cs="Arial"/>
          <w:sz w:val="24"/>
        </w:rPr>
      </w:pPr>
      <w:r>
        <w:rPr>
          <w:rFonts w:ascii="Arial" w:hAnsi="Arial" w:cs="Arial"/>
          <w:sz w:val="24"/>
        </w:rPr>
        <w:t xml:space="preserve">Una buena parte de los profesionales, y estudiantes de la salud en menor medida, se muestra escépticos ante el nivel de informatización que ha adquirido el sector de la salud cubano, ello condiciona que muchas veces </w:t>
      </w:r>
      <w:r w:rsidR="00310F6D">
        <w:rPr>
          <w:rFonts w:ascii="Arial" w:hAnsi="Arial" w:cs="Arial"/>
          <w:sz w:val="24"/>
        </w:rPr>
        <w:t>se</w:t>
      </w:r>
      <w:r w:rsidR="007A30AD">
        <w:rPr>
          <w:rFonts w:ascii="Arial" w:hAnsi="Arial" w:cs="Arial"/>
          <w:sz w:val="24"/>
        </w:rPr>
        <w:t xml:space="preserve"> interfiera en la prontitud con que se realiza una revisión, o en la propia calidad de la misma. </w:t>
      </w:r>
    </w:p>
    <w:p w14:paraId="6F0A70CB" w14:textId="482EE879" w:rsidR="00310F6D" w:rsidRDefault="0020773B" w:rsidP="00307EEB">
      <w:pPr>
        <w:spacing w:line="360" w:lineRule="auto"/>
        <w:jc w:val="both"/>
        <w:rPr>
          <w:rFonts w:ascii="Arial" w:hAnsi="Arial" w:cs="Arial"/>
          <w:sz w:val="24"/>
        </w:rPr>
      </w:pPr>
      <w:r>
        <w:rPr>
          <w:rFonts w:ascii="Arial" w:hAnsi="Arial" w:cs="Arial"/>
          <w:sz w:val="24"/>
        </w:rPr>
        <w:t xml:space="preserve">Un hecho que llama la atención en los resultados de la presente investigación es el predominio de las revisiones de la propia provincia de Matanzas que poseen como afiliación </w:t>
      </w:r>
      <w:r w:rsidR="00B15126">
        <w:rPr>
          <w:rFonts w:ascii="Arial" w:hAnsi="Arial" w:cs="Arial"/>
          <w:sz w:val="24"/>
        </w:rPr>
        <w:t>institucional a</w:t>
      </w:r>
      <w:r w:rsidR="003C5A5F">
        <w:rPr>
          <w:rFonts w:ascii="Arial" w:hAnsi="Arial" w:cs="Arial"/>
          <w:sz w:val="24"/>
        </w:rPr>
        <w:t xml:space="preserve"> la sede central de la </w:t>
      </w:r>
      <w:r>
        <w:rPr>
          <w:rFonts w:ascii="Arial" w:hAnsi="Arial" w:cs="Arial"/>
          <w:sz w:val="24"/>
        </w:rPr>
        <w:t xml:space="preserve">Universidad de Ciencias Médicas de Matanzas, sin </w:t>
      </w:r>
      <w:r w:rsidR="00B15126">
        <w:rPr>
          <w:rFonts w:ascii="Arial" w:hAnsi="Arial" w:cs="Arial"/>
          <w:sz w:val="24"/>
        </w:rPr>
        <w:t>embargo,</w:t>
      </w:r>
      <w:r>
        <w:rPr>
          <w:rFonts w:ascii="Arial" w:hAnsi="Arial" w:cs="Arial"/>
          <w:sz w:val="24"/>
        </w:rPr>
        <w:t xml:space="preserve"> en el archivo de la revista </w:t>
      </w:r>
      <w:r w:rsidR="00BF3C36">
        <w:rPr>
          <w:rFonts w:ascii="Arial" w:hAnsi="Arial" w:cs="Arial"/>
          <w:sz w:val="24"/>
        </w:rPr>
        <w:t>existe</w:t>
      </w:r>
      <w:r>
        <w:rPr>
          <w:rFonts w:ascii="Arial" w:hAnsi="Arial" w:cs="Arial"/>
          <w:sz w:val="24"/>
        </w:rPr>
        <w:t xml:space="preserve"> un predominio de artículos de </w:t>
      </w:r>
      <w:r w:rsidR="00B15126">
        <w:rPr>
          <w:rFonts w:ascii="Arial" w:hAnsi="Arial" w:cs="Arial"/>
          <w:sz w:val="24"/>
        </w:rPr>
        <w:t>contenido</w:t>
      </w:r>
      <w:r>
        <w:rPr>
          <w:rFonts w:ascii="Arial" w:hAnsi="Arial" w:cs="Arial"/>
          <w:sz w:val="24"/>
        </w:rPr>
        <w:t xml:space="preserve"> clínico.</w:t>
      </w:r>
      <w:r w:rsidR="00310F6D">
        <w:rPr>
          <w:rFonts w:ascii="Arial" w:hAnsi="Arial" w:cs="Arial"/>
          <w:sz w:val="24"/>
        </w:rPr>
        <w:t xml:space="preserve"> Esto se debe al compromiso y cercanía a la revista de los profesionales que trabajan en la sede central de la UCMM, muchos de los cuales tienen un perfil clínico.</w:t>
      </w:r>
      <w:r w:rsidR="00B15126">
        <w:rPr>
          <w:rFonts w:ascii="Arial" w:hAnsi="Arial" w:cs="Arial"/>
          <w:sz w:val="24"/>
        </w:rPr>
        <w:t xml:space="preserve"> Sobre ellos recae la mayor demanda de revisiones. No obstante, debemos destacar que </w:t>
      </w:r>
      <w:r w:rsidR="00880281">
        <w:rPr>
          <w:rFonts w:ascii="Arial" w:hAnsi="Arial" w:cs="Arial"/>
          <w:sz w:val="24"/>
        </w:rPr>
        <w:t>l</w:t>
      </w:r>
      <w:r w:rsidR="00B15126" w:rsidRPr="00B15126">
        <w:rPr>
          <w:rFonts w:ascii="Arial" w:hAnsi="Arial" w:cs="Arial"/>
          <w:sz w:val="24"/>
        </w:rPr>
        <w:t>a línea de acción de internacionalización prioritaria de SciELO</w:t>
      </w:r>
      <w:r w:rsidR="00880281">
        <w:rPr>
          <w:rFonts w:ascii="Arial" w:hAnsi="Arial" w:cs="Arial"/>
          <w:sz w:val="24"/>
        </w:rPr>
        <w:t>, base en la cual se encuentra indexada la revista,</w:t>
      </w:r>
      <w:r w:rsidR="00B15126" w:rsidRPr="00B15126">
        <w:rPr>
          <w:rFonts w:ascii="Arial" w:hAnsi="Arial" w:cs="Arial"/>
          <w:sz w:val="24"/>
        </w:rPr>
        <w:t xml:space="preserve"> busca maximizar el número de investigadores afiliados a instituciones extranjeras entre editores y revisores de acuerdo con el área temática</w:t>
      </w:r>
      <w:r w:rsidR="00880281">
        <w:rPr>
          <w:rFonts w:ascii="Arial" w:hAnsi="Arial" w:cs="Arial"/>
          <w:sz w:val="24"/>
        </w:rPr>
        <w:t xml:space="preserve">. </w:t>
      </w:r>
    </w:p>
    <w:p w14:paraId="1D4F6A0D" w14:textId="7F4D69C1" w:rsidR="00BF3C36" w:rsidRPr="003C5A5F" w:rsidRDefault="007A30AD" w:rsidP="00307EEB">
      <w:pPr>
        <w:spacing w:line="360" w:lineRule="auto"/>
        <w:jc w:val="both"/>
        <w:rPr>
          <w:rFonts w:ascii="Arial" w:hAnsi="Arial" w:cs="Arial"/>
          <w:sz w:val="24"/>
        </w:rPr>
      </w:pPr>
      <w:r>
        <w:rPr>
          <w:rFonts w:ascii="Arial" w:hAnsi="Arial" w:cs="Arial"/>
          <w:sz w:val="24"/>
        </w:rPr>
        <w:t>Los</w:t>
      </w:r>
      <w:r w:rsidRPr="007A30AD">
        <w:rPr>
          <w:rFonts w:ascii="Arial" w:hAnsi="Arial" w:cs="Arial"/>
          <w:sz w:val="24"/>
        </w:rPr>
        <w:t xml:space="preserve"> </w:t>
      </w:r>
      <w:r w:rsidR="003C5A5F">
        <w:rPr>
          <w:rFonts w:ascii="Arial" w:hAnsi="Arial" w:cs="Arial"/>
          <w:sz w:val="24"/>
        </w:rPr>
        <w:t>editores</w:t>
      </w:r>
      <w:r w:rsidRPr="007A30AD">
        <w:rPr>
          <w:rFonts w:ascii="Arial" w:hAnsi="Arial" w:cs="Arial"/>
          <w:sz w:val="24"/>
        </w:rPr>
        <w:t xml:space="preserve"> hace</w:t>
      </w:r>
      <w:r>
        <w:rPr>
          <w:rFonts w:ascii="Arial" w:hAnsi="Arial" w:cs="Arial"/>
          <w:sz w:val="24"/>
        </w:rPr>
        <w:t>n</w:t>
      </w:r>
      <w:r w:rsidRPr="007A30AD">
        <w:rPr>
          <w:rFonts w:ascii="Arial" w:hAnsi="Arial" w:cs="Arial"/>
          <w:sz w:val="24"/>
        </w:rPr>
        <w:t xml:space="preserve"> una cuidadosa selección de los árbitros para cada trabajo, elige</w:t>
      </w:r>
      <w:r w:rsidR="0020773B">
        <w:rPr>
          <w:rFonts w:ascii="Arial" w:hAnsi="Arial" w:cs="Arial"/>
          <w:sz w:val="24"/>
        </w:rPr>
        <w:t>n</w:t>
      </w:r>
      <w:r w:rsidRPr="007A30AD">
        <w:rPr>
          <w:rFonts w:ascii="Arial" w:hAnsi="Arial" w:cs="Arial"/>
          <w:sz w:val="24"/>
        </w:rPr>
        <w:t xml:space="preserve"> nunca menos de dos </w:t>
      </w:r>
      <w:r w:rsidR="003C5A5F">
        <w:rPr>
          <w:rFonts w:ascii="Arial" w:hAnsi="Arial" w:cs="Arial"/>
          <w:sz w:val="24"/>
        </w:rPr>
        <w:t>profesionales prestigiosos</w:t>
      </w:r>
      <w:r w:rsidRPr="007A30AD">
        <w:rPr>
          <w:rFonts w:ascii="Arial" w:hAnsi="Arial" w:cs="Arial"/>
          <w:sz w:val="24"/>
        </w:rPr>
        <w:t xml:space="preserve"> que trabajan independientemente (ocasionalmente tres y hasta cuatro árbitros</w:t>
      </w:r>
      <w:r w:rsidR="003C5A5F">
        <w:rPr>
          <w:rFonts w:ascii="Arial" w:hAnsi="Arial" w:cs="Arial"/>
          <w:sz w:val="24"/>
        </w:rPr>
        <w:t xml:space="preserve"> si no se ha recibido respuesta de alguno de los seleccionados, o si se han obtenidos propuestas de decisión editorial distinta</w:t>
      </w:r>
      <w:r w:rsidRPr="007A30AD">
        <w:rPr>
          <w:rFonts w:ascii="Arial" w:hAnsi="Arial" w:cs="Arial"/>
          <w:sz w:val="24"/>
        </w:rPr>
        <w:t xml:space="preserve">) y se mantiene un control minucioso de los intercambios producidos. </w:t>
      </w:r>
      <w:r w:rsidR="0020773B">
        <w:rPr>
          <w:rFonts w:ascii="Arial" w:hAnsi="Arial" w:cs="Arial"/>
          <w:sz w:val="24"/>
        </w:rPr>
        <w:t>Ello, mediado por l</w:t>
      </w:r>
      <w:r w:rsidRPr="007A30AD">
        <w:rPr>
          <w:rFonts w:ascii="Arial" w:hAnsi="Arial" w:cs="Arial"/>
          <w:sz w:val="24"/>
        </w:rPr>
        <w:t>a plataforma de gestión de revistas en red (Open Journal System), por cuyo conducto se agiliza y ordena eficientemente este complejo proceso.</w:t>
      </w:r>
      <w:r>
        <w:rPr>
          <w:rFonts w:ascii="Arial" w:hAnsi="Arial" w:cs="Arial"/>
          <w:sz w:val="24"/>
        </w:rPr>
        <w:t xml:space="preserve"> </w:t>
      </w:r>
      <w:r w:rsidR="00EA7E31" w:rsidRPr="00EA7E31">
        <w:rPr>
          <w:rFonts w:ascii="Arial" w:hAnsi="Arial" w:cs="Arial"/>
          <w:sz w:val="24"/>
          <w:vertAlign w:val="superscript"/>
        </w:rPr>
        <w:t>9</w:t>
      </w:r>
    </w:p>
    <w:p w14:paraId="6FF3F5B9" w14:textId="63440255" w:rsidR="002971CD" w:rsidRDefault="00EA7E31" w:rsidP="00307EEB">
      <w:pPr>
        <w:spacing w:line="360" w:lineRule="auto"/>
        <w:jc w:val="both"/>
        <w:rPr>
          <w:rFonts w:ascii="Arial" w:hAnsi="Arial" w:cs="Arial"/>
          <w:sz w:val="24"/>
        </w:rPr>
      </w:pPr>
      <w:r>
        <w:rPr>
          <w:rFonts w:ascii="Arial" w:hAnsi="Arial" w:cs="Arial"/>
          <w:sz w:val="24"/>
        </w:rPr>
        <w:lastRenderedPageBreak/>
        <w:t xml:space="preserve">En el caso de la presente investigación, se encuentran manuscritos que presentaron hasta </w:t>
      </w:r>
      <w:r w:rsidR="00880281">
        <w:rPr>
          <w:rFonts w:ascii="Arial" w:hAnsi="Arial" w:cs="Arial"/>
          <w:sz w:val="24"/>
        </w:rPr>
        <w:t>7 revisiones</w:t>
      </w:r>
      <w:r>
        <w:rPr>
          <w:rFonts w:ascii="Arial" w:hAnsi="Arial" w:cs="Arial"/>
          <w:sz w:val="24"/>
        </w:rPr>
        <w:t>, esto se explica porque el Open Journal System registra todas las operaciones que se realizan y en los casos que los revisores no confirman ni rechazan las asignaciones</w:t>
      </w:r>
      <w:r w:rsidR="00462D07">
        <w:rPr>
          <w:rFonts w:ascii="Arial" w:hAnsi="Arial" w:cs="Arial"/>
          <w:sz w:val="24"/>
        </w:rPr>
        <w:t>, además de entorpecer los tiempos que cumplen los manuscritos durante el proceso de editorial, queda registrado de igual forma por el sistema.</w:t>
      </w:r>
      <w:r w:rsidR="00880281">
        <w:rPr>
          <w:rFonts w:ascii="Arial" w:hAnsi="Arial" w:cs="Arial"/>
          <w:sz w:val="24"/>
        </w:rPr>
        <w:t xml:space="preserve"> </w:t>
      </w:r>
      <w:r w:rsidR="00BD0A70">
        <w:rPr>
          <w:rFonts w:ascii="Arial" w:hAnsi="Arial" w:cs="Arial"/>
          <w:sz w:val="24"/>
        </w:rPr>
        <w:t>Además,</w:t>
      </w:r>
      <w:r w:rsidR="00880281">
        <w:rPr>
          <w:rFonts w:ascii="Arial" w:hAnsi="Arial" w:cs="Arial"/>
          <w:sz w:val="24"/>
        </w:rPr>
        <w:t xml:space="preserve"> hay trabajos que pasan a una segunda ronda de revisión y las revisiones para ese artículo se duplican.</w:t>
      </w:r>
    </w:p>
    <w:p w14:paraId="5120958A" w14:textId="4851FDB5" w:rsidR="006A7156" w:rsidRDefault="006A7156" w:rsidP="00307EEB">
      <w:pPr>
        <w:spacing w:line="360" w:lineRule="auto"/>
        <w:jc w:val="both"/>
        <w:rPr>
          <w:rFonts w:ascii="Arial" w:hAnsi="Arial" w:cs="Arial"/>
          <w:sz w:val="24"/>
        </w:rPr>
      </w:pPr>
      <w:r>
        <w:rPr>
          <w:rFonts w:ascii="Arial" w:hAnsi="Arial" w:cs="Arial"/>
          <w:sz w:val="24"/>
        </w:rPr>
        <w:t xml:space="preserve">El predominio de las revisiones sin decisión (incompletas) en la muestra, constituye una alarma </w:t>
      </w:r>
      <w:r w:rsidR="00880281">
        <w:rPr>
          <w:rFonts w:ascii="Arial" w:hAnsi="Arial" w:cs="Arial"/>
          <w:sz w:val="24"/>
        </w:rPr>
        <w:t>acerca</w:t>
      </w:r>
      <w:r>
        <w:rPr>
          <w:rFonts w:ascii="Arial" w:hAnsi="Arial" w:cs="Arial"/>
          <w:sz w:val="24"/>
        </w:rPr>
        <w:t xml:space="preserve"> </w:t>
      </w:r>
      <w:r w:rsidR="00880281">
        <w:rPr>
          <w:rFonts w:ascii="Arial" w:hAnsi="Arial" w:cs="Arial"/>
          <w:sz w:val="24"/>
        </w:rPr>
        <w:t>d</w:t>
      </w:r>
      <w:r>
        <w:rPr>
          <w:rFonts w:ascii="Arial" w:hAnsi="Arial" w:cs="Arial"/>
          <w:sz w:val="24"/>
        </w:rPr>
        <w:t xml:space="preserve">el trabajo de los revisores; la revista en sus políticas de editorial establece períodos de tiempo claros para la revisión y cada parte del proceso de editorial que debe transitar un manuscrito bajo condiciones normales. </w:t>
      </w:r>
      <w:r w:rsidR="00455F0B">
        <w:rPr>
          <w:rFonts w:ascii="Arial" w:hAnsi="Arial" w:cs="Arial"/>
          <w:sz w:val="24"/>
        </w:rPr>
        <w:t>Cuando un revisor incumple con estos períodos, retrasa el avance de un manuscrito y puede incluso generar conflictos con los autores por no respuesta ante un</w:t>
      </w:r>
      <w:r w:rsidR="00880281">
        <w:rPr>
          <w:rFonts w:ascii="Arial" w:hAnsi="Arial" w:cs="Arial"/>
          <w:sz w:val="24"/>
        </w:rPr>
        <w:t>a asignación. En el periodo analizado hemos tenido di</w:t>
      </w:r>
      <w:r w:rsidR="00880281" w:rsidRPr="00880281">
        <w:rPr>
          <w:rFonts w:ascii="Arial" w:hAnsi="Arial" w:cs="Arial"/>
          <w:sz w:val="24"/>
        </w:rPr>
        <w:t xml:space="preserve">ficultades en el procesamiento de trabajos recibidos ya que varios de </w:t>
      </w:r>
      <w:r w:rsidR="00880281">
        <w:rPr>
          <w:rFonts w:ascii="Arial" w:hAnsi="Arial" w:cs="Arial"/>
          <w:sz w:val="24"/>
        </w:rPr>
        <w:t>los</w:t>
      </w:r>
      <w:r w:rsidR="00880281" w:rsidRPr="00880281">
        <w:rPr>
          <w:rFonts w:ascii="Arial" w:hAnsi="Arial" w:cs="Arial"/>
          <w:sz w:val="24"/>
        </w:rPr>
        <w:t xml:space="preserve"> revisores se enc</w:t>
      </w:r>
      <w:r w:rsidR="00880281">
        <w:rPr>
          <w:rFonts w:ascii="Arial" w:hAnsi="Arial" w:cs="Arial"/>
          <w:sz w:val="24"/>
        </w:rPr>
        <w:t>ontraban</w:t>
      </w:r>
      <w:r w:rsidR="00880281" w:rsidRPr="00880281">
        <w:rPr>
          <w:rFonts w:ascii="Arial" w:hAnsi="Arial" w:cs="Arial"/>
          <w:sz w:val="24"/>
        </w:rPr>
        <w:t xml:space="preserve"> incorporados al trabajo en instituciones de pacientes con Covid-19, sospechosos o contactos o al trabajo epidemiológico. </w:t>
      </w:r>
      <w:r w:rsidR="00880281">
        <w:rPr>
          <w:rFonts w:ascii="Arial" w:hAnsi="Arial" w:cs="Arial"/>
          <w:sz w:val="24"/>
        </w:rPr>
        <w:t>Esta situación va en vías de normalización en la medida que ha mejorado la situación con la Covid 19</w:t>
      </w:r>
      <w:r w:rsidR="00E1450D">
        <w:rPr>
          <w:rFonts w:ascii="Arial" w:hAnsi="Arial" w:cs="Arial"/>
          <w:sz w:val="24"/>
        </w:rPr>
        <w:t>.</w:t>
      </w:r>
      <w:r w:rsidR="00455F0B">
        <w:rPr>
          <w:rFonts w:ascii="Arial" w:hAnsi="Arial" w:cs="Arial"/>
          <w:sz w:val="24"/>
        </w:rPr>
        <w:t xml:space="preserve"> </w:t>
      </w:r>
    </w:p>
    <w:p w14:paraId="4F37DD95" w14:textId="5ACBE172" w:rsidR="002971CD" w:rsidRDefault="00307EEB" w:rsidP="00307EEB">
      <w:pPr>
        <w:spacing w:line="360" w:lineRule="auto"/>
        <w:jc w:val="both"/>
        <w:rPr>
          <w:rFonts w:ascii="Arial" w:hAnsi="Arial" w:cs="Arial"/>
          <w:sz w:val="24"/>
        </w:rPr>
      </w:pPr>
      <w:r>
        <w:rPr>
          <w:rFonts w:ascii="Arial" w:hAnsi="Arial" w:cs="Arial"/>
          <w:sz w:val="24"/>
        </w:rPr>
        <w:t>Muchos autores plantean</w:t>
      </w:r>
      <w:r w:rsidR="006A304B" w:rsidRPr="006A304B">
        <w:rPr>
          <w:rFonts w:ascii="Arial" w:hAnsi="Arial" w:cs="Arial"/>
          <w:sz w:val="24"/>
        </w:rPr>
        <w:t xml:space="preserve">  que  no  está  bien  identificado  el  </w:t>
      </w:r>
      <w:r>
        <w:rPr>
          <w:rFonts w:ascii="Arial" w:hAnsi="Arial" w:cs="Arial"/>
          <w:sz w:val="24"/>
        </w:rPr>
        <w:t xml:space="preserve">alcance </w:t>
      </w:r>
      <w:r w:rsidR="006A304B" w:rsidRPr="006A304B">
        <w:rPr>
          <w:rFonts w:ascii="Arial" w:hAnsi="Arial" w:cs="Arial"/>
          <w:sz w:val="24"/>
        </w:rPr>
        <w:t>de  las  funciones y tareas de los árbitros en el proceso de revisión por pares</w:t>
      </w:r>
      <w:r w:rsidR="006A304B">
        <w:rPr>
          <w:rFonts w:ascii="Arial" w:hAnsi="Arial" w:cs="Arial"/>
          <w:sz w:val="24"/>
        </w:rPr>
        <w:t xml:space="preserve">. </w:t>
      </w:r>
      <w:r w:rsidR="006A304B" w:rsidRPr="006A304B">
        <w:rPr>
          <w:rFonts w:ascii="Arial" w:hAnsi="Arial" w:cs="Arial"/>
          <w:sz w:val="24"/>
          <w:vertAlign w:val="superscript"/>
        </w:rPr>
        <w:t>1</w:t>
      </w:r>
      <w:r w:rsidR="006A304B">
        <w:rPr>
          <w:rFonts w:ascii="Arial" w:hAnsi="Arial" w:cs="Arial"/>
          <w:sz w:val="24"/>
          <w:vertAlign w:val="superscript"/>
        </w:rPr>
        <w:t>0</w:t>
      </w:r>
      <w:r w:rsidR="006A304B" w:rsidRPr="006A304B">
        <w:rPr>
          <w:rFonts w:ascii="Arial" w:hAnsi="Arial" w:cs="Arial"/>
          <w:sz w:val="24"/>
          <w:vertAlign w:val="superscript"/>
        </w:rPr>
        <w:t>,1</w:t>
      </w:r>
      <w:r w:rsidR="006A304B">
        <w:rPr>
          <w:rFonts w:ascii="Arial" w:hAnsi="Arial" w:cs="Arial"/>
          <w:sz w:val="24"/>
          <w:vertAlign w:val="superscript"/>
        </w:rPr>
        <w:t>1</w:t>
      </w:r>
      <w:r>
        <w:rPr>
          <w:rFonts w:ascii="Arial" w:hAnsi="Arial" w:cs="Arial"/>
          <w:sz w:val="24"/>
        </w:rPr>
        <w:t xml:space="preserve"> </w:t>
      </w:r>
      <w:r w:rsidR="006A304B">
        <w:rPr>
          <w:rFonts w:ascii="Arial" w:hAnsi="Arial" w:cs="Arial"/>
          <w:sz w:val="24"/>
        </w:rPr>
        <w:t>E</w:t>
      </w:r>
      <w:r w:rsidR="00462D07">
        <w:rPr>
          <w:rFonts w:ascii="Arial" w:hAnsi="Arial" w:cs="Arial"/>
          <w:sz w:val="24"/>
        </w:rPr>
        <w:t xml:space="preserve">n un manuscrito, </w:t>
      </w:r>
      <w:r w:rsidR="00462D07" w:rsidRPr="00462D07">
        <w:rPr>
          <w:rFonts w:ascii="Arial" w:hAnsi="Arial" w:cs="Arial"/>
          <w:sz w:val="24"/>
        </w:rPr>
        <w:t>el autor debe destacar sus criterios y reflejar su personalidad,</w:t>
      </w:r>
      <w:r w:rsidR="00462D07">
        <w:rPr>
          <w:rFonts w:ascii="Arial" w:hAnsi="Arial" w:cs="Arial"/>
          <w:sz w:val="24"/>
        </w:rPr>
        <w:t xml:space="preserve"> mientras que</w:t>
      </w:r>
      <w:r w:rsidR="00462D07" w:rsidRPr="00462D07">
        <w:rPr>
          <w:rFonts w:ascii="Arial" w:hAnsi="Arial" w:cs="Arial"/>
          <w:sz w:val="24"/>
        </w:rPr>
        <w:t xml:space="preserve"> el árbitro debe evitar contaminar su evaluación con sus preferencias y aversiones sobre los puntos de vista del autor. O por el contrario, debe rechazar un trabajo que coincida con sus opiniones teóricas pero esté mal estructurado conceptualmente, con errores metodológicos o insuficiencias formales. Es el difícil ejercicio de la imparcialidad.</w:t>
      </w:r>
      <w:r w:rsidR="00462D07">
        <w:rPr>
          <w:rFonts w:ascii="Arial" w:hAnsi="Arial" w:cs="Arial"/>
          <w:sz w:val="24"/>
        </w:rPr>
        <w:t xml:space="preserve"> </w:t>
      </w:r>
      <w:r w:rsidR="006A304B">
        <w:rPr>
          <w:rFonts w:ascii="Arial" w:hAnsi="Arial" w:cs="Arial"/>
          <w:sz w:val="24"/>
          <w:vertAlign w:val="superscript"/>
        </w:rPr>
        <w:t>12</w:t>
      </w:r>
      <w:r w:rsidR="006A304B">
        <w:rPr>
          <w:rFonts w:ascii="Arial" w:hAnsi="Arial" w:cs="Arial"/>
          <w:sz w:val="24"/>
        </w:rPr>
        <w:t xml:space="preserve"> </w:t>
      </w:r>
    </w:p>
    <w:p w14:paraId="5A94B94A" w14:textId="35E98586" w:rsidR="006A7156" w:rsidRDefault="006A7156" w:rsidP="00307EEB">
      <w:pPr>
        <w:spacing w:line="360" w:lineRule="auto"/>
        <w:jc w:val="both"/>
        <w:rPr>
          <w:rFonts w:ascii="Arial" w:hAnsi="Arial" w:cs="Arial"/>
          <w:sz w:val="24"/>
        </w:rPr>
      </w:pPr>
      <w:r>
        <w:rPr>
          <w:rFonts w:ascii="Arial" w:hAnsi="Arial" w:cs="Arial"/>
          <w:sz w:val="24"/>
        </w:rPr>
        <w:t>Un hecho que entorpece el trabajo de los editores es que los revisores no plasman sus intereses de revisión y muchas veces se dificulta la selección de los mismos.</w:t>
      </w:r>
    </w:p>
    <w:p w14:paraId="18B80855" w14:textId="2D55C216" w:rsidR="006A7156" w:rsidRDefault="00022779" w:rsidP="00307EEB">
      <w:pPr>
        <w:spacing w:line="360" w:lineRule="auto"/>
        <w:jc w:val="both"/>
        <w:rPr>
          <w:rFonts w:ascii="Arial" w:hAnsi="Arial" w:cs="Arial"/>
          <w:sz w:val="24"/>
        </w:rPr>
      </w:pPr>
      <w:r>
        <w:rPr>
          <w:rFonts w:ascii="Arial" w:hAnsi="Arial" w:cs="Arial"/>
          <w:sz w:val="24"/>
        </w:rPr>
        <w:t xml:space="preserve">Algunas de las limitaciones de la presente investigación fueron que no se analizó la calidad y competencia de los revisores, así como tampoco se evaluó por temáticas </w:t>
      </w:r>
      <w:r>
        <w:rPr>
          <w:rFonts w:ascii="Arial" w:hAnsi="Arial" w:cs="Arial"/>
          <w:sz w:val="24"/>
        </w:rPr>
        <w:lastRenderedPageBreak/>
        <w:t>o intereses de revisión l</w:t>
      </w:r>
      <w:r w:rsidR="006A7156">
        <w:rPr>
          <w:rFonts w:ascii="Arial" w:hAnsi="Arial" w:cs="Arial"/>
          <w:sz w:val="24"/>
        </w:rPr>
        <w:t>os propios arbitrajes</w:t>
      </w:r>
      <w:r>
        <w:rPr>
          <w:rFonts w:ascii="Arial" w:hAnsi="Arial" w:cs="Arial"/>
          <w:sz w:val="24"/>
        </w:rPr>
        <w:t xml:space="preserve">. </w:t>
      </w:r>
      <w:r w:rsidR="006A7156">
        <w:rPr>
          <w:rFonts w:ascii="Arial" w:hAnsi="Arial" w:cs="Arial"/>
          <w:sz w:val="24"/>
        </w:rPr>
        <w:t xml:space="preserve">Como proyección a futuras investigaciones se considera evidentemente, evaluar los niveles de preparación y conocimiento de los propios revisores así como sus habilidades con el Open Journal System.  </w:t>
      </w:r>
    </w:p>
    <w:p w14:paraId="4E038E26" w14:textId="3552E2E1" w:rsidR="00455F0B" w:rsidRDefault="00455F0B" w:rsidP="00307EEB">
      <w:pPr>
        <w:spacing w:line="360" w:lineRule="auto"/>
        <w:jc w:val="both"/>
        <w:rPr>
          <w:rFonts w:ascii="Arial" w:hAnsi="Arial" w:cs="Arial"/>
          <w:sz w:val="24"/>
        </w:rPr>
      </w:pPr>
      <w:r>
        <w:rPr>
          <w:rFonts w:ascii="Arial" w:hAnsi="Arial" w:cs="Arial"/>
          <w:sz w:val="24"/>
        </w:rPr>
        <w:t xml:space="preserve">Muchas revistas han asumido estrategias para estimular a los revisores y así lograr una retroalimentación positiva sobre su trabajo, a la vez que mejora el trabajo de los mismos. </w:t>
      </w:r>
    </w:p>
    <w:p w14:paraId="561A6FE5" w14:textId="62CD8B30" w:rsidR="00455F0B" w:rsidRPr="00BD0A70" w:rsidRDefault="00455F0B" w:rsidP="00455F0B">
      <w:pPr>
        <w:spacing w:line="360" w:lineRule="auto"/>
        <w:jc w:val="both"/>
        <w:rPr>
          <w:rFonts w:ascii="Arial" w:hAnsi="Arial" w:cs="Arial"/>
          <w:sz w:val="24"/>
          <w:szCs w:val="24"/>
        </w:rPr>
      </w:pPr>
      <w:r w:rsidRPr="00BD0A70">
        <w:rPr>
          <w:rFonts w:ascii="Arial" w:hAnsi="Arial" w:cs="Arial"/>
          <w:sz w:val="24"/>
          <w:szCs w:val="24"/>
        </w:rPr>
        <w:t xml:space="preserve">Dorta Contreras </w:t>
      </w:r>
      <w:r w:rsidRPr="00BD0A70">
        <w:rPr>
          <w:rFonts w:ascii="Arial" w:hAnsi="Arial" w:cs="Arial"/>
          <w:sz w:val="24"/>
          <w:szCs w:val="24"/>
          <w:vertAlign w:val="superscript"/>
        </w:rPr>
        <w:t>13</w:t>
      </w:r>
      <w:r w:rsidR="00162E5C" w:rsidRPr="00BD0A70">
        <w:rPr>
          <w:rFonts w:ascii="Arial" w:hAnsi="Arial" w:cs="Arial"/>
          <w:sz w:val="24"/>
          <w:szCs w:val="24"/>
        </w:rPr>
        <w:t>,</w:t>
      </w:r>
      <w:r w:rsidRPr="00BD0A70">
        <w:rPr>
          <w:rFonts w:ascii="Arial" w:hAnsi="Arial" w:cs="Arial"/>
          <w:sz w:val="24"/>
          <w:szCs w:val="24"/>
        </w:rPr>
        <w:t xml:space="preserve"> señala que el trabajo del revisor para una revista determinada debe ser considerado un honor y debe considerarse este experto como parte de la comunidad científica que publica en este medio. La recompensa mayor de un revisor desde el punto de vista ético es que con su trabajo contribuye a que la ciencia avance y se dé a conocer de forma adecuada; pero la naturaleza humana requiere de reconocimiento. </w:t>
      </w:r>
    </w:p>
    <w:p w14:paraId="47D6A908" w14:textId="1A963CCC" w:rsidR="00455F0B" w:rsidRDefault="00455F0B" w:rsidP="00307EEB">
      <w:pPr>
        <w:spacing w:line="360" w:lineRule="auto"/>
        <w:jc w:val="both"/>
        <w:rPr>
          <w:rFonts w:ascii="Arial" w:hAnsi="Arial" w:cs="Arial"/>
          <w:sz w:val="24"/>
          <w:vertAlign w:val="superscript"/>
        </w:rPr>
      </w:pPr>
      <w:r w:rsidRPr="00455F0B">
        <w:rPr>
          <w:rFonts w:ascii="Arial" w:hAnsi="Arial" w:cs="Arial"/>
          <w:sz w:val="24"/>
        </w:rPr>
        <w:t xml:space="preserve">Revistas como las de la Editorial CENIC y la Revista Habanera de Ciencias Médicas </w:t>
      </w:r>
      <w:r w:rsidR="00994983">
        <w:rPr>
          <w:rFonts w:ascii="Arial" w:hAnsi="Arial" w:cs="Arial"/>
          <w:sz w:val="24"/>
        </w:rPr>
        <w:t>han utilizado</w:t>
      </w:r>
      <w:r w:rsidRPr="00455F0B">
        <w:rPr>
          <w:rFonts w:ascii="Arial" w:hAnsi="Arial" w:cs="Arial"/>
          <w:sz w:val="24"/>
        </w:rPr>
        <w:t xml:space="preserve"> la estimulación económica y logran poca acumulación en el llamado “colchón editorial” por falta de revisores.</w:t>
      </w:r>
      <w:r>
        <w:rPr>
          <w:rFonts w:ascii="Arial" w:hAnsi="Arial" w:cs="Arial"/>
          <w:sz w:val="24"/>
        </w:rPr>
        <w:t xml:space="preserve"> </w:t>
      </w:r>
      <w:r w:rsidRPr="00455F0B">
        <w:rPr>
          <w:rFonts w:ascii="Arial" w:hAnsi="Arial" w:cs="Arial"/>
          <w:sz w:val="24"/>
          <w:vertAlign w:val="superscript"/>
        </w:rPr>
        <w:t>13</w:t>
      </w:r>
    </w:p>
    <w:p w14:paraId="26B4653F" w14:textId="750B25E6" w:rsidR="00455F0B" w:rsidRDefault="00455F0B" w:rsidP="00307EEB">
      <w:pPr>
        <w:spacing w:line="360" w:lineRule="auto"/>
        <w:jc w:val="both"/>
        <w:rPr>
          <w:rFonts w:ascii="Arial" w:hAnsi="Arial" w:cs="Arial"/>
          <w:sz w:val="24"/>
        </w:rPr>
      </w:pPr>
      <w:r w:rsidRPr="00455F0B">
        <w:rPr>
          <w:rFonts w:ascii="Arial" w:hAnsi="Arial" w:cs="Arial"/>
          <w:sz w:val="24"/>
        </w:rPr>
        <w:t>Algunas revistas cubanas estimulan a los revisores colocando en el número final del volumen correspondiente al año que termina o en el primer número del nuevo volumen, un listado de los que han trabajado en estas funciones. Esto lo realiza entre otras la Revista Cubana de Reumatología</w:t>
      </w:r>
      <w:r>
        <w:rPr>
          <w:rFonts w:ascii="Arial" w:hAnsi="Arial" w:cs="Arial"/>
          <w:sz w:val="24"/>
        </w:rPr>
        <w:t xml:space="preserve"> </w:t>
      </w:r>
      <w:r w:rsidRPr="00455F0B">
        <w:rPr>
          <w:rFonts w:ascii="Arial" w:hAnsi="Arial" w:cs="Arial"/>
          <w:sz w:val="24"/>
          <w:vertAlign w:val="superscript"/>
        </w:rPr>
        <w:t>13,14</w:t>
      </w:r>
      <w:r w:rsidRPr="00455F0B">
        <w:rPr>
          <w:rFonts w:ascii="Arial" w:hAnsi="Arial" w:cs="Arial"/>
          <w:sz w:val="24"/>
        </w:rPr>
        <w:t> y la Revista Cubana de Ciencias de la Información en Salud</w:t>
      </w:r>
      <w:r>
        <w:rPr>
          <w:rFonts w:ascii="Arial" w:hAnsi="Arial" w:cs="Arial"/>
          <w:sz w:val="24"/>
        </w:rPr>
        <w:t xml:space="preserve"> </w:t>
      </w:r>
      <w:r>
        <w:rPr>
          <w:rFonts w:ascii="Arial" w:hAnsi="Arial" w:cs="Arial"/>
          <w:sz w:val="24"/>
          <w:vertAlign w:val="superscript"/>
        </w:rPr>
        <w:t>13,15</w:t>
      </w:r>
      <w:r w:rsidRPr="00455F0B">
        <w:rPr>
          <w:rFonts w:ascii="Arial" w:hAnsi="Arial" w:cs="Arial"/>
          <w:sz w:val="24"/>
        </w:rPr>
        <w:t> y la Revista Cubana de Investigaciones Biomédicas.</w:t>
      </w:r>
      <w:r>
        <w:rPr>
          <w:rFonts w:ascii="Arial" w:hAnsi="Arial" w:cs="Arial"/>
          <w:sz w:val="24"/>
        </w:rPr>
        <w:t xml:space="preserve"> </w:t>
      </w:r>
    </w:p>
    <w:p w14:paraId="47B9EF5A" w14:textId="15D613C6" w:rsidR="00045208" w:rsidRPr="00455F0B" w:rsidRDefault="00045208" w:rsidP="00307EEB">
      <w:pPr>
        <w:spacing w:line="360" w:lineRule="auto"/>
        <w:jc w:val="both"/>
        <w:rPr>
          <w:rFonts w:ascii="Arial" w:hAnsi="Arial" w:cs="Arial"/>
          <w:sz w:val="24"/>
        </w:rPr>
      </w:pPr>
      <w:r>
        <w:rPr>
          <w:rFonts w:ascii="Arial" w:hAnsi="Arial" w:cs="Arial"/>
          <w:sz w:val="24"/>
        </w:rPr>
        <w:t xml:space="preserve">Se pudieran adoptar estrategias como reconocimiento en los distintos escenarios posibles y a los revisores nacionales con categoría docente se les puede tener en cuenta su actividad en la revista para su evaluación. Además, </w:t>
      </w:r>
      <w:r w:rsidR="00162E5C">
        <w:rPr>
          <w:rFonts w:ascii="Arial" w:hAnsi="Arial" w:cs="Arial"/>
          <w:sz w:val="24"/>
        </w:rPr>
        <w:t>la dirección de la Revista Médica Electrónica</w:t>
      </w:r>
      <w:r>
        <w:rPr>
          <w:rFonts w:ascii="Arial" w:hAnsi="Arial" w:cs="Arial"/>
          <w:sz w:val="24"/>
        </w:rPr>
        <w:t xml:space="preserve"> acordó durante el año 2021 realizar el envío de un certificado por parte de la dirección de la revista, y </w:t>
      </w:r>
      <w:proofErr w:type="gramStart"/>
      <w:r>
        <w:rPr>
          <w:rFonts w:ascii="Arial" w:hAnsi="Arial" w:cs="Arial"/>
          <w:sz w:val="24"/>
        </w:rPr>
        <w:t>que</w:t>
      </w:r>
      <w:proofErr w:type="gramEnd"/>
      <w:r>
        <w:rPr>
          <w:rFonts w:ascii="Arial" w:hAnsi="Arial" w:cs="Arial"/>
          <w:sz w:val="24"/>
        </w:rPr>
        <w:t xml:space="preserve"> avalado por la institución de educación superior, reconoce la contribución </w:t>
      </w:r>
      <w:r w:rsidR="00994983">
        <w:rPr>
          <w:rFonts w:ascii="Arial" w:hAnsi="Arial" w:cs="Arial"/>
          <w:sz w:val="24"/>
        </w:rPr>
        <w:t>del trabajo como revisor</w:t>
      </w:r>
      <w:r>
        <w:rPr>
          <w:rFonts w:ascii="Arial" w:hAnsi="Arial" w:cs="Arial"/>
          <w:sz w:val="24"/>
        </w:rPr>
        <w:t xml:space="preserve">. </w:t>
      </w:r>
    </w:p>
    <w:p w14:paraId="0A3C93B1" w14:textId="59BF7FC2" w:rsidR="006A7156" w:rsidRPr="006A7156" w:rsidRDefault="006A7156" w:rsidP="00307EEB">
      <w:pPr>
        <w:spacing w:line="360" w:lineRule="auto"/>
        <w:jc w:val="both"/>
        <w:rPr>
          <w:rFonts w:ascii="Arial" w:hAnsi="Arial" w:cs="Arial"/>
          <w:b/>
          <w:sz w:val="24"/>
        </w:rPr>
      </w:pPr>
      <w:r w:rsidRPr="006A7156">
        <w:rPr>
          <w:rFonts w:ascii="Arial" w:hAnsi="Arial" w:cs="Arial"/>
          <w:b/>
          <w:sz w:val="24"/>
        </w:rPr>
        <w:t>CONCLUSIONES</w:t>
      </w:r>
    </w:p>
    <w:p w14:paraId="2295293E" w14:textId="421B764A" w:rsidR="006A7156" w:rsidRDefault="006A7156" w:rsidP="00307EEB">
      <w:pPr>
        <w:spacing w:line="360" w:lineRule="auto"/>
        <w:jc w:val="both"/>
        <w:rPr>
          <w:rFonts w:ascii="Arial" w:hAnsi="Arial" w:cs="Arial"/>
          <w:sz w:val="24"/>
        </w:rPr>
      </w:pPr>
      <w:r>
        <w:rPr>
          <w:rFonts w:ascii="Arial" w:hAnsi="Arial" w:cs="Arial"/>
          <w:sz w:val="24"/>
        </w:rPr>
        <w:lastRenderedPageBreak/>
        <w:t xml:space="preserve">Los revisores juegan un papel </w:t>
      </w:r>
      <w:r w:rsidR="00162E5C">
        <w:rPr>
          <w:rFonts w:ascii="Arial" w:hAnsi="Arial" w:cs="Arial"/>
          <w:sz w:val="24"/>
        </w:rPr>
        <w:t>importante</w:t>
      </w:r>
      <w:r>
        <w:rPr>
          <w:rFonts w:ascii="Arial" w:hAnsi="Arial" w:cs="Arial"/>
          <w:sz w:val="24"/>
        </w:rPr>
        <w:t xml:space="preserve"> en el proceso editorial, sin embargo, se presentan problemas en cuanto a: disponibilidad de revisores,</w:t>
      </w:r>
      <w:r w:rsidR="00455F0B">
        <w:rPr>
          <w:rFonts w:ascii="Arial" w:hAnsi="Arial" w:cs="Arial"/>
          <w:sz w:val="24"/>
        </w:rPr>
        <w:t xml:space="preserve"> demora y precisión. </w:t>
      </w:r>
      <w:r w:rsidR="00045208">
        <w:rPr>
          <w:rFonts w:ascii="Arial" w:hAnsi="Arial" w:cs="Arial"/>
          <w:sz w:val="24"/>
        </w:rPr>
        <w:t xml:space="preserve">El trabajo de los mismos debe ser reconocido según estrategias específicas, como un incentivo a mejorar la respuesta ante una solicitud y la calidad de las revisiones. </w:t>
      </w:r>
    </w:p>
    <w:p w14:paraId="76E0320B" w14:textId="2E11DC2A" w:rsidR="00610703" w:rsidRPr="007A6C03" w:rsidRDefault="00D963E7" w:rsidP="00307EEB">
      <w:pPr>
        <w:spacing w:line="360" w:lineRule="auto"/>
        <w:jc w:val="both"/>
        <w:rPr>
          <w:rFonts w:ascii="Arial" w:hAnsi="Arial" w:cs="Arial"/>
          <w:b/>
          <w:sz w:val="24"/>
        </w:rPr>
      </w:pPr>
      <w:r w:rsidRPr="007A6C03">
        <w:rPr>
          <w:rFonts w:ascii="Arial" w:hAnsi="Arial" w:cs="Arial"/>
          <w:b/>
          <w:sz w:val="24"/>
        </w:rPr>
        <w:t>REFE</w:t>
      </w:r>
      <w:r w:rsidR="00610703" w:rsidRPr="007A6C03">
        <w:rPr>
          <w:rFonts w:ascii="Arial" w:hAnsi="Arial" w:cs="Arial"/>
          <w:b/>
          <w:sz w:val="24"/>
        </w:rPr>
        <w:t xml:space="preserve">RENCIAS BIBLIOGRAFICAS </w:t>
      </w:r>
    </w:p>
    <w:p w14:paraId="581D7AD7" w14:textId="36C6826E" w:rsidR="00610703" w:rsidRPr="007A6C03" w:rsidRDefault="00610703" w:rsidP="00307EEB">
      <w:pPr>
        <w:pStyle w:val="Prrafodelista"/>
        <w:numPr>
          <w:ilvl w:val="0"/>
          <w:numId w:val="1"/>
        </w:numPr>
        <w:spacing w:line="360" w:lineRule="auto"/>
        <w:jc w:val="both"/>
        <w:rPr>
          <w:rFonts w:ascii="Arial" w:hAnsi="Arial" w:cs="Arial"/>
          <w:sz w:val="24"/>
        </w:rPr>
      </w:pPr>
      <w:r w:rsidRPr="007A6C03">
        <w:rPr>
          <w:rFonts w:ascii="Arial" w:hAnsi="Arial" w:cs="Arial"/>
          <w:sz w:val="24"/>
        </w:rPr>
        <w:t>Almeida Campos A. La revisión de artículos científicos. Rev. Méd. Electrón. [Internet]</w:t>
      </w:r>
      <w:r w:rsidR="00ED32E8" w:rsidRPr="007A6C03">
        <w:rPr>
          <w:rFonts w:ascii="Arial" w:hAnsi="Arial" w:cs="Arial"/>
          <w:sz w:val="24"/>
        </w:rPr>
        <w:t>.</w:t>
      </w:r>
      <w:r w:rsidRPr="007A6C03">
        <w:rPr>
          <w:rFonts w:ascii="Arial" w:hAnsi="Arial" w:cs="Arial"/>
          <w:sz w:val="24"/>
        </w:rPr>
        <w:t xml:space="preserve"> 2022 [acceso: 20/01/2022]; 44(1). Disponible en: </w:t>
      </w:r>
      <w:hyperlink r:id="rId7" w:history="1">
        <w:r w:rsidRPr="007A6C03">
          <w:rPr>
            <w:rStyle w:val="Hipervnculo"/>
            <w:rFonts w:ascii="Arial" w:hAnsi="Arial" w:cs="Arial"/>
            <w:sz w:val="24"/>
          </w:rPr>
          <w:t>http://www.revmedicaelectronica.sld.cu/index.php/rme/article/view/4872/5360</w:t>
        </w:r>
      </w:hyperlink>
      <w:r w:rsidRPr="007A6C03">
        <w:rPr>
          <w:rFonts w:ascii="Arial" w:hAnsi="Arial" w:cs="Arial"/>
          <w:sz w:val="24"/>
        </w:rPr>
        <w:t xml:space="preserve"> </w:t>
      </w:r>
    </w:p>
    <w:p w14:paraId="7E414485" w14:textId="57947C53" w:rsidR="00610703" w:rsidRPr="007A6C03" w:rsidRDefault="00ED32E8" w:rsidP="00307EEB">
      <w:pPr>
        <w:pStyle w:val="Prrafodelista"/>
        <w:numPr>
          <w:ilvl w:val="0"/>
          <w:numId w:val="1"/>
        </w:numPr>
        <w:spacing w:line="360" w:lineRule="auto"/>
        <w:jc w:val="both"/>
        <w:rPr>
          <w:rFonts w:ascii="Arial" w:hAnsi="Arial" w:cs="Arial"/>
          <w:sz w:val="24"/>
        </w:rPr>
      </w:pPr>
      <w:r w:rsidRPr="007A6C03">
        <w:rPr>
          <w:rFonts w:ascii="Arial" w:hAnsi="Arial" w:cs="Arial"/>
          <w:sz w:val="24"/>
        </w:rPr>
        <w:t xml:space="preserve">Sanz Valero J. La revisión por pares en las revistas científicas. Med. Segur. Trab. [Internet]. 2017 [acceso: 20/01/2022]; 63(248): 206-7. Disponible en: </w:t>
      </w:r>
    </w:p>
    <w:p w14:paraId="767266C6" w14:textId="00EAFB29" w:rsidR="00E64371" w:rsidRPr="007A6C03" w:rsidRDefault="00E64371" w:rsidP="00307EEB">
      <w:pPr>
        <w:pStyle w:val="Prrafodelista"/>
        <w:numPr>
          <w:ilvl w:val="0"/>
          <w:numId w:val="1"/>
        </w:numPr>
        <w:spacing w:line="360" w:lineRule="auto"/>
        <w:jc w:val="both"/>
        <w:rPr>
          <w:rFonts w:ascii="Arial" w:hAnsi="Arial" w:cs="Arial"/>
          <w:sz w:val="24"/>
        </w:rPr>
      </w:pPr>
      <w:r w:rsidRPr="007A6C03">
        <w:rPr>
          <w:rFonts w:ascii="Arial" w:hAnsi="Arial" w:cs="Arial"/>
          <w:sz w:val="24"/>
        </w:rPr>
        <w:t xml:space="preserve">Consejo COPE. Guías COPE: Guías éticas para revisores pares. [Internet]. Septiembre 2017 </w:t>
      </w:r>
      <w:r w:rsidR="00AF407F" w:rsidRPr="007A6C03">
        <w:rPr>
          <w:rFonts w:ascii="Arial" w:hAnsi="Arial" w:cs="Arial"/>
          <w:sz w:val="24"/>
        </w:rPr>
        <w:t>[acceso: 20/01/2022].</w:t>
      </w:r>
      <w:r w:rsidRPr="007A6C03">
        <w:rPr>
          <w:rFonts w:ascii="Arial" w:hAnsi="Arial" w:cs="Arial"/>
          <w:sz w:val="24"/>
        </w:rPr>
        <w:t xml:space="preserve"> Disponible en: </w:t>
      </w:r>
      <w:hyperlink r:id="rId8" w:history="1">
        <w:r w:rsidR="007A30AD" w:rsidRPr="003F5931">
          <w:rPr>
            <w:rStyle w:val="Hipervnculo"/>
            <w:rFonts w:ascii="Arial" w:hAnsi="Arial" w:cs="Arial"/>
            <w:sz w:val="24"/>
          </w:rPr>
          <w:t>https://publicationethics.org/resources/guidelines-new/cope-ethical-guidelinespeer-reviewers</w:t>
        </w:r>
      </w:hyperlink>
      <w:r w:rsidR="007A30AD">
        <w:rPr>
          <w:rFonts w:ascii="Arial" w:hAnsi="Arial" w:cs="Arial"/>
          <w:color w:val="0563C1" w:themeColor="hyperlink"/>
          <w:sz w:val="24"/>
          <w:u w:val="single"/>
        </w:rPr>
        <w:t xml:space="preserve"> </w:t>
      </w:r>
    </w:p>
    <w:p w14:paraId="3D1E228A" w14:textId="2A6298AE" w:rsidR="00E64371" w:rsidRPr="007A6C03" w:rsidRDefault="00E64371" w:rsidP="00307EEB">
      <w:pPr>
        <w:pStyle w:val="Prrafodelista"/>
        <w:numPr>
          <w:ilvl w:val="0"/>
          <w:numId w:val="1"/>
        </w:numPr>
        <w:spacing w:line="360" w:lineRule="auto"/>
        <w:jc w:val="both"/>
        <w:rPr>
          <w:rFonts w:ascii="Arial" w:hAnsi="Arial" w:cs="Arial"/>
          <w:sz w:val="24"/>
        </w:rPr>
      </w:pPr>
      <w:r w:rsidRPr="007A6C03">
        <w:rPr>
          <w:rFonts w:ascii="Arial" w:hAnsi="Arial" w:cs="Arial"/>
          <w:sz w:val="24"/>
        </w:rPr>
        <w:t>ICMJE</w:t>
      </w:r>
      <w:r w:rsidR="00AF407F" w:rsidRPr="007A6C03">
        <w:rPr>
          <w:rFonts w:ascii="Arial" w:hAnsi="Arial" w:cs="Arial"/>
          <w:sz w:val="24"/>
        </w:rPr>
        <w:t>. Recomendaciones para la preparación, presentación y publicación de trabajos académicos en revistas biomédicas.</w:t>
      </w:r>
      <w:r w:rsidR="00A608CE" w:rsidRPr="007A6C03">
        <w:rPr>
          <w:rFonts w:ascii="Arial" w:hAnsi="Arial" w:cs="Arial"/>
          <w:sz w:val="24"/>
        </w:rPr>
        <w:t xml:space="preserve"> </w:t>
      </w:r>
      <w:r w:rsidR="001253BC" w:rsidRPr="007A6C03">
        <w:rPr>
          <w:rFonts w:ascii="Arial" w:hAnsi="Arial" w:cs="Arial"/>
          <w:sz w:val="24"/>
        </w:rPr>
        <w:t xml:space="preserve">[Internet]. </w:t>
      </w:r>
      <w:r w:rsidR="00AF407F" w:rsidRPr="007A6C03">
        <w:rPr>
          <w:rFonts w:ascii="Arial" w:hAnsi="Arial" w:cs="Arial"/>
          <w:sz w:val="24"/>
        </w:rPr>
        <w:t xml:space="preserve">2021 [acceso: 20/01/2022]. Disponible en: </w:t>
      </w:r>
      <w:hyperlink r:id="rId9" w:history="1">
        <w:r w:rsidR="00AF407F" w:rsidRPr="007A6C03">
          <w:rPr>
            <w:rStyle w:val="Hipervnculo"/>
            <w:rFonts w:ascii="Arial" w:hAnsi="Arial" w:cs="Arial"/>
            <w:sz w:val="24"/>
          </w:rPr>
          <w:t>http://www.icmje.org/</w:t>
        </w:r>
      </w:hyperlink>
      <w:r w:rsidR="00AF407F" w:rsidRPr="007A6C03">
        <w:rPr>
          <w:rFonts w:ascii="Arial" w:hAnsi="Arial" w:cs="Arial"/>
          <w:sz w:val="24"/>
        </w:rPr>
        <w:t xml:space="preserve"> </w:t>
      </w:r>
    </w:p>
    <w:p w14:paraId="15E00AB1" w14:textId="4F7414FA" w:rsidR="00AF407F" w:rsidRPr="007A6C03" w:rsidRDefault="00AF407F" w:rsidP="00307EEB">
      <w:pPr>
        <w:pStyle w:val="Prrafodelista"/>
        <w:numPr>
          <w:ilvl w:val="0"/>
          <w:numId w:val="1"/>
        </w:numPr>
        <w:spacing w:line="360" w:lineRule="auto"/>
        <w:jc w:val="both"/>
        <w:rPr>
          <w:rFonts w:ascii="Arial" w:hAnsi="Arial" w:cs="Arial"/>
          <w:sz w:val="24"/>
        </w:rPr>
      </w:pPr>
      <w:r w:rsidRPr="007A6C03">
        <w:rPr>
          <w:rFonts w:ascii="Arial" w:hAnsi="Arial" w:cs="Arial"/>
          <w:sz w:val="24"/>
        </w:rPr>
        <w:t>Revista Médica Electrónica. Instrucciones a los autores.</w:t>
      </w:r>
      <w:r w:rsidR="00A608CE" w:rsidRPr="007A6C03">
        <w:rPr>
          <w:rFonts w:ascii="Arial" w:hAnsi="Arial" w:cs="Arial"/>
          <w:sz w:val="24"/>
        </w:rPr>
        <w:t xml:space="preserve"> [Internet].</w:t>
      </w:r>
      <w:r w:rsidRPr="007A6C03">
        <w:rPr>
          <w:rFonts w:ascii="Arial" w:hAnsi="Arial" w:cs="Arial"/>
          <w:sz w:val="24"/>
        </w:rPr>
        <w:t xml:space="preserve"> </w:t>
      </w:r>
      <w:r w:rsidR="00A608CE" w:rsidRPr="007A6C03">
        <w:rPr>
          <w:rFonts w:ascii="Arial" w:hAnsi="Arial" w:cs="Arial"/>
          <w:sz w:val="24"/>
        </w:rPr>
        <w:t xml:space="preserve">Matanzas: </w:t>
      </w:r>
      <w:r w:rsidRPr="007A6C03">
        <w:rPr>
          <w:rFonts w:ascii="Arial" w:hAnsi="Arial" w:cs="Arial"/>
          <w:sz w:val="24"/>
        </w:rPr>
        <w:t>Almeida Campos S</w:t>
      </w:r>
      <w:r w:rsidR="00A608CE" w:rsidRPr="007A6C03">
        <w:rPr>
          <w:rFonts w:ascii="Arial" w:hAnsi="Arial" w:cs="Arial"/>
          <w:sz w:val="24"/>
        </w:rPr>
        <w:t>;</w:t>
      </w:r>
      <w:r w:rsidRPr="007A6C03">
        <w:rPr>
          <w:rFonts w:ascii="Arial" w:hAnsi="Arial" w:cs="Arial"/>
          <w:sz w:val="24"/>
        </w:rPr>
        <w:t xml:space="preserve"> 2021 [acceso: 20/01/2022]</w:t>
      </w:r>
      <w:r w:rsidR="00A608CE" w:rsidRPr="007A6C03">
        <w:rPr>
          <w:rFonts w:ascii="Arial" w:hAnsi="Arial" w:cs="Arial"/>
          <w:sz w:val="24"/>
        </w:rPr>
        <w:t xml:space="preserve">; Instrucciones a los autores; [aprox. 2 pant.]. </w:t>
      </w:r>
      <w:r w:rsidRPr="007A6C03">
        <w:rPr>
          <w:rFonts w:ascii="Arial" w:hAnsi="Arial" w:cs="Arial"/>
          <w:sz w:val="24"/>
        </w:rPr>
        <w:t xml:space="preserve">Disponible en: </w:t>
      </w:r>
      <w:hyperlink r:id="rId10" w:history="1">
        <w:r w:rsidR="00A608CE" w:rsidRPr="007A6C03">
          <w:rPr>
            <w:rStyle w:val="Hipervnculo"/>
            <w:rFonts w:ascii="Arial" w:hAnsi="Arial" w:cs="Arial"/>
            <w:sz w:val="24"/>
          </w:rPr>
          <w:t>http://revmedelectron.sld.cu/</w:t>
        </w:r>
      </w:hyperlink>
      <w:r w:rsidR="00A608CE" w:rsidRPr="007A6C03">
        <w:rPr>
          <w:rFonts w:ascii="Arial" w:hAnsi="Arial" w:cs="Arial"/>
          <w:sz w:val="24"/>
        </w:rPr>
        <w:t xml:space="preserve">  </w:t>
      </w:r>
      <w:r w:rsidRPr="007A6C03">
        <w:rPr>
          <w:rFonts w:ascii="Arial" w:hAnsi="Arial" w:cs="Arial"/>
          <w:sz w:val="24"/>
        </w:rPr>
        <w:t xml:space="preserve"> </w:t>
      </w:r>
      <w:r w:rsidR="00A608CE" w:rsidRPr="007A6C03">
        <w:rPr>
          <w:rFonts w:ascii="Arial" w:hAnsi="Arial" w:cs="Arial"/>
          <w:sz w:val="24"/>
        </w:rPr>
        <w:t xml:space="preserve"> </w:t>
      </w:r>
    </w:p>
    <w:p w14:paraId="32AA45AD" w14:textId="508142E9" w:rsidR="00663577" w:rsidRPr="001253BC" w:rsidRDefault="00061B2E" w:rsidP="00307EEB">
      <w:pPr>
        <w:pStyle w:val="Prrafodelista"/>
        <w:numPr>
          <w:ilvl w:val="0"/>
          <w:numId w:val="1"/>
        </w:numPr>
        <w:spacing w:line="360" w:lineRule="auto"/>
        <w:jc w:val="both"/>
        <w:rPr>
          <w:rFonts w:ascii="Arial" w:hAnsi="Arial" w:cs="Arial"/>
          <w:color w:val="000000" w:themeColor="text1"/>
          <w:sz w:val="24"/>
        </w:rPr>
      </w:pPr>
      <w:r w:rsidRPr="001253BC">
        <w:rPr>
          <w:rFonts w:ascii="Arial" w:hAnsi="Arial" w:cs="Arial"/>
          <w:color w:val="000000" w:themeColor="text1"/>
          <w:sz w:val="24"/>
          <w:lang w:val="en-US"/>
        </w:rPr>
        <w:t xml:space="preserve">Public Knowledye Proyect. </w:t>
      </w:r>
      <w:r w:rsidR="001253BC" w:rsidRPr="001253BC">
        <w:rPr>
          <w:rFonts w:ascii="Arial" w:hAnsi="Arial" w:cs="Arial"/>
          <w:color w:val="000000" w:themeColor="text1"/>
          <w:sz w:val="24"/>
          <w:lang w:val="en-US"/>
        </w:rPr>
        <w:t>Open J</w:t>
      </w:r>
      <w:r w:rsidR="001253BC">
        <w:rPr>
          <w:rFonts w:ascii="Arial" w:hAnsi="Arial" w:cs="Arial"/>
          <w:color w:val="000000" w:themeColor="text1"/>
          <w:sz w:val="24"/>
          <w:lang w:val="en-US"/>
        </w:rPr>
        <w:t xml:space="preserve">ournal System user guide. </w:t>
      </w:r>
      <w:r w:rsidR="001253BC" w:rsidRPr="007A6C03">
        <w:rPr>
          <w:rFonts w:ascii="Arial" w:hAnsi="Arial" w:cs="Arial"/>
          <w:sz w:val="24"/>
        </w:rPr>
        <w:t>[Internet].</w:t>
      </w:r>
      <w:r w:rsidR="001253BC">
        <w:rPr>
          <w:rFonts w:ascii="Arial" w:hAnsi="Arial" w:cs="Arial"/>
          <w:sz w:val="24"/>
        </w:rPr>
        <w:t xml:space="preserve"> 2018 </w:t>
      </w:r>
      <w:r w:rsidR="001253BC" w:rsidRPr="007A6C03">
        <w:rPr>
          <w:rFonts w:ascii="Arial" w:hAnsi="Arial" w:cs="Arial"/>
          <w:sz w:val="24"/>
        </w:rPr>
        <w:t>[acceso: 20/01/2022].</w:t>
      </w:r>
      <w:r w:rsidR="001253BC">
        <w:rPr>
          <w:rFonts w:ascii="Arial" w:hAnsi="Arial" w:cs="Arial"/>
          <w:sz w:val="24"/>
        </w:rPr>
        <w:t xml:space="preserve"> Disponible en: </w:t>
      </w:r>
      <w:hyperlink r:id="rId11" w:history="1">
        <w:r w:rsidR="001253BC" w:rsidRPr="00207469">
          <w:rPr>
            <w:rStyle w:val="Hipervnculo"/>
            <w:rFonts w:ascii="Arial" w:hAnsi="Arial" w:cs="Arial"/>
            <w:sz w:val="24"/>
          </w:rPr>
          <w:t>https://pkp.sfu.ca/2022/01/26/pkp-publishing-services-welcomes-ops-hosted-client-engieering-archive/</w:t>
        </w:r>
      </w:hyperlink>
      <w:r w:rsidR="001253BC">
        <w:rPr>
          <w:rFonts w:ascii="Arial" w:hAnsi="Arial" w:cs="Arial"/>
          <w:sz w:val="24"/>
        </w:rPr>
        <w:t xml:space="preserve"> </w:t>
      </w:r>
    </w:p>
    <w:p w14:paraId="3F7CD151" w14:textId="4842F1DD" w:rsidR="00663577" w:rsidRDefault="00041878" w:rsidP="00307EEB">
      <w:pPr>
        <w:pStyle w:val="Prrafodelista"/>
        <w:numPr>
          <w:ilvl w:val="0"/>
          <w:numId w:val="1"/>
        </w:numPr>
        <w:spacing w:line="360" w:lineRule="auto"/>
        <w:jc w:val="both"/>
        <w:rPr>
          <w:rFonts w:ascii="Arial" w:hAnsi="Arial" w:cs="Arial"/>
          <w:color w:val="000000" w:themeColor="text1"/>
          <w:sz w:val="24"/>
        </w:rPr>
      </w:pPr>
      <w:r w:rsidRPr="00041878">
        <w:rPr>
          <w:rFonts w:ascii="Arial" w:hAnsi="Arial" w:cs="Arial"/>
          <w:color w:val="000000" w:themeColor="text1"/>
          <w:sz w:val="24"/>
        </w:rPr>
        <w:t>Sanz Valero J. La revisión por pares en las revistas científicas. Med segur trab [Internet]. 2017 Sep [</w:t>
      </w:r>
      <w:r w:rsidR="007B5950" w:rsidRPr="007A6C03">
        <w:rPr>
          <w:rFonts w:ascii="Arial" w:hAnsi="Arial" w:cs="Arial"/>
          <w:sz w:val="24"/>
        </w:rPr>
        <w:t>acceso: 20/01/2022</w:t>
      </w:r>
      <w:r w:rsidRPr="00041878">
        <w:rPr>
          <w:rFonts w:ascii="Arial" w:hAnsi="Arial" w:cs="Arial"/>
          <w:color w:val="000000" w:themeColor="text1"/>
          <w:sz w:val="24"/>
        </w:rPr>
        <w:t xml:space="preserve">];63(248):206-7. Disponible en: </w:t>
      </w:r>
      <w:hyperlink r:id="rId12" w:history="1">
        <w:r w:rsidR="007B5950" w:rsidRPr="003F5931">
          <w:rPr>
            <w:rStyle w:val="Hipervnculo"/>
            <w:rFonts w:ascii="Arial" w:hAnsi="Arial" w:cs="Arial"/>
            <w:sz w:val="24"/>
          </w:rPr>
          <w:t>http://scielo.isciii.es/scielo.php?script=sci_arttext&amp;pid=S0465-546X2017000300206&amp;lng=es</w:t>
        </w:r>
      </w:hyperlink>
      <w:r w:rsidR="007B5950">
        <w:rPr>
          <w:rFonts w:ascii="Arial" w:hAnsi="Arial" w:cs="Arial"/>
          <w:color w:val="000000" w:themeColor="text1"/>
          <w:sz w:val="24"/>
        </w:rPr>
        <w:t xml:space="preserve">  </w:t>
      </w:r>
    </w:p>
    <w:p w14:paraId="4B457829" w14:textId="72B68A8C" w:rsidR="007B5950" w:rsidRDefault="007B5950" w:rsidP="00307EEB">
      <w:pPr>
        <w:pStyle w:val="Prrafodelista"/>
        <w:numPr>
          <w:ilvl w:val="0"/>
          <w:numId w:val="1"/>
        </w:numPr>
        <w:spacing w:line="360" w:lineRule="auto"/>
        <w:jc w:val="both"/>
        <w:rPr>
          <w:rFonts w:ascii="Arial" w:hAnsi="Arial" w:cs="Arial"/>
          <w:color w:val="000000" w:themeColor="text1"/>
          <w:sz w:val="24"/>
        </w:rPr>
      </w:pPr>
      <w:r w:rsidRPr="007B5950">
        <w:rPr>
          <w:rFonts w:ascii="Arial" w:hAnsi="Arial" w:cs="Arial"/>
          <w:color w:val="000000" w:themeColor="text1"/>
          <w:sz w:val="24"/>
        </w:rPr>
        <w:lastRenderedPageBreak/>
        <w:t>Dorta Contreras AJ. Apología al revisor científico</w:t>
      </w:r>
      <w:r>
        <w:rPr>
          <w:rFonts w:ascii="Arial" w:hAnsi="Arial" w:cs="Arial"/>
          <w:color w:val="000000" w:themeColor="text1"/>
          <w:sz w:val="24"/>
        </w:rPr>
        <w:t xml:space="preserve">. </w:t>
      </w:r>
      <w:r w:rsidRPr="007B5950">
        <w:rPr>
          <w:rFonts w:ascii="Arial" w:hAnsi="Arial" w:cs="Arial"/>
          <w:color w:val="000000" w:themeColor="text1"/>
          <w:sz w:val="24"/>
          <w:lang w:val="en-US"/>
        </w:rPr>
        <w:t xml:space="preserve">Rev. Cub. Inv. Bioméd. </w:t>
      </w:r>
      <w:r w:rsidRPr="00BF3C36">
        <w:rPr>
          <w:rFonts w:ascii="Arial" w:hAnsi="Arial" w:cs="Arial"/>
          <w:color w:val="000000" w:themeColor="text1"/>
          <w:sz w:val="24"/>
          <w:lang w:val="en-US"/>
        </w:rPr>
        <w:t>[Internet].</w:t>
      </w:r>
      <w:r w:rsidRPr="007B5950">
        <w:rPr>
          <w:rFonts w:ascii="Arial" w:hAnsi="Arial" w:cs="Arial"/>
          <w:color w:val="000000" w:themeColor="text1"/>
          <w:sz w:val="24"/>
          <w:lang w:val="en-US"/>
        </w:rPr>
        <w:t xml:space="preserve"> </w:t>
      </w:r>
      <w:r>
        <w:rPr>
          <w:rFonts w:ascii="Arial" w:hAnsi="Arial" w:cs="Arial"/>
          <w:color w:val="000000" w:themeColor="text1"/>
          <w:sz w:val="24"/>
        </w:rPr>
        <w:t xml:space="preserve">2021 </w:t>
      </w:r>
      <w:r w:rsidRPr="00041878">
        <w:rPr>
          <w:rFonts w:ascii="Arial" w:hAnsi="Arial" w:cs="Arial"/>
          <w:color w:val="000000" w:themeColor="text1"/>
          <w:sz w:val="24"/>
        </w:rPr>
        <w:t>[</w:t>
      </w:r>
      <w:r w:rsidRPr="007A6C03">
        <w:rPr>
          <w:rFonts w:ascii="Arial" w:hAnsi="Arial" w:cs="Arial"/>
          <w:sz w:val="24"/>
        </w:rPr>
        <w:t>acceso: 2</w:t>
      </w:r>
      <w:r>
        <w:rPr>
          <w:rFonts w:ascii="Arial" w:hAnsi="Arial" w:cs="Arial"/>
          <w:sz w:val="24"/>
        </w:rPr>
        <w:t>4</w:t>
      </w:r>
      <w:r w:rsidRPr="007A6C03">
        <w:rPr>
          <w:rFonts w:ascii="Arial" w:hAnsi="Arial" w:cs="Arial"/>
          <w:sz w:val="24"/>
        </w:rPr>
        <w:t>/01/2022</w:t>
      </w:r>
      <w:r w:rsidRPr="00041878">
        <w:rPr>
          <w:rFonts w:ascii="Arial" w:hAnsi="Arial" w:cs="Arial"/>
          <w:color w:val="000000" w:themeColor="text1"/>
          <w:sz w:val="24"/>
        </w:rPr>
        <w:t>];</w:t>
      </w:r>
      <w:r>
        <w:rPr>
          <w:rFonts w:ascii="Arial" w:hAnsi="Arial" w:cs="Arial"/>
          <w:color w:val="000000" w:themeColor="text1"/>
          <w:sz w:val="24"/>
        </w:rPr>
        <w:t xml:space="preserve"> 40(2): e1309. Disponible en: </w:t>
      </w:r>
      <w:hyperlink r:id="rId13" w:history="1">
        <w:r w:rsidR="001253BC" w:rsidRPr="00207469">
          <w:rPr>
            <w:rStyle w:val="Hipervnculo"/>
            <w:rFonts w:ascii="Arial" w:hAnsi="Arial" w:cs="Arial"/>
            <w:sz w:val="24"/>
          </w:rPr>
          <w:t>http://www.revbiomedica.sld.cu/index.php/ibi/article/view/1309</w:t>
        </w:r>
      </w:hyperlink>
      <w:r w:rsidR="001253BC">
        <w:rPr>
          <w:rFonts w:ascii="Arial" w:hAnsi="Arial" w:cs="Arial"/>
          <w:color w:val="000000" w:themeColor="text1"/>
          <w:sz w:val="24"/>
        </w:rPr>
        <w:t xml:space="preserve"> </w:t>
      </w:r>
    </w:p>
    <w:p w14:paraId="1DD71F14" w14:textId="5499BE9B" w:rsidR="007B5950" w:rsidRDefault="00BF3C36" w:rsidP="00307EEB">
      <w:pPr>
        <w:pStyle w:val="Prrafodelista"/>
        <w:numPr>
          <w:ilvl w:val="0"/>
          <w:numId w:val="1"/>
        </w:numPr>
        <w:spacing w:line="360" w:lineRule="auto"/>
        <w:jc w:val="both"/>
        <w:rPr>
          <w:rFonts w:ascii="Arial" w:hAnsi="Arial" w:cs="Arial"/>
          <w:color w:val="000000" w:themeColor="text1"/>
          <w:sz w:val="24"/>
        </w:rPr>
      </w:pPr>
      <w:r w:rsidRPr="00BF3C36">
        <w:rPr>
          <w:rFonts w:ascii="Arial" w:hAnsi="Arial" w:cs="Arial"/>
          <w:color w:val="000000" w:themeColor="text1"/>
          <w:sz w:val="24"/>
        </w:rPr>
        <w:t>Silva Ayçaguer</w:t>
      </w:r>
      <w:r>
        <w:rPr>
          <w:rFonts w:ascii="Arial" w:hAnsi="Arial" w:cs="Arial"/>
          <w:color w:val="000000" w:themeColor="text1"/>
          <w:sz w:val="24"/>
        </w:rPr>
        <w:t xml:space="preserve"> LC. </w:t>
      </w:r>
      <w:r w:rsidRPr="00BF3C36">
        <w:rPr>
          <w:rFonts w:ascii="Arial" w:hAnsi="Arial" w:cs="Arial"/>
          <w:color w:val="000000" w:themeColor="text1"/>
          <w:sz w:val="24"/>
        </w:rPr>
        <w:t>El arbitraje de las revistas médicas, la gestión editorial en red y la calidad de la publicación científica</w:t>
      </w:r>
      <w:r>
        <w:rPr>
          <w:rFonts w:ascii="Arial" w:hAnsi="Arial" w:cs="Arial"/>
          <w:color w:val="000000" w:themeColor="text1"/>
          <w:sz w:val="24"/>
        </w:rPr>
        <w:t xml:space="preserve">. </w:t>
      </w:r>
      <w:r w:rsidRPr="00B226A9">
        <w:rPr>
          <w:rFonts w:ascii="Arial" w:hAnsi="Arial" w:cs="Arial"/>
          <w:color w:val="000000" w:themeColor="text1"/>
          <w:sz w:val="24"/>
        </w:rPr>
        <w:t>[Internet].</w:t>
      </w:r>
      <w:r w:rsidR="00EA7E31" w:rsidRPr="00B226A9">
        <w:rPr>
          <w:rFonts w:ascii="Arial" w:hAnsi="Arial" w:cs="Arial"/>
          <w:color w:val="000000" w:themeColor="text1"/>
          <w:sz w:val="24"/>
        </w:rPr>
        <w:t xml:space="preserve"> 2011 </w:t>
      </w:r>
      <w:r w:rsidR="00EA7E31" w:rsidRPr="00041878">
        <w:rPr>
          <w:rFonts w:ascii="Arial" w:hAnsi="Arial" w:cs="Arial"/>
          <w:color w:val="000000" w:themeColor="text1"/>
          <w:sz w:val="24"/>
        </w:rPr>
        <w:t>[</w:t>
      </w:r>
      <w:r w:rsidR="00EA7E31" w:rsidRPr="007A6C03">
        <w:rPr>
          <w:rFonts w:ascii="Arial" w:hAnsi="Arial" w:cs="Arial"/>
          <w:sz w:val="24"/>
        </w:rPr>
        <w:t>acceso: 2</w:t>
      </w:r>
      <w:r w:rsidR="00EA7E31">
        <w:rPr>
          <w:rFonts w:ascii="Arial" w:hAnsi="Arial" w:cs="Arial"/>
          <w:sz w:val="24"/>
        </w:rPr>
        <w:t>4</w:t>
      </w:r>
      <w:r w:rsidR="00EA7E31" w:rsidRPr="007A6C03">
        <w:rPr>
          <w:rFonts w:ascii="Arial" w:hAnsi="Arial" w:cs="Arial"/>
          <w:sz w:val="24"/>
        </w:rPr>
        <w:t>/01/2022</w:t>
      </w:r>
      <w:r w:rsidR="00EA7E31" w:rsidRPr="00041878">
        <w:rPr>
          <w:rFonts w:ascii="Arial" w:hAnsi="Arial" w:cs="Arial"/>
          <w:color w:val="000000" w:themeColor="text1"/>
          <w:sz w:val="24"/>
        </w:rPr>
        <w:t>];</w:t>
      </w:r>
      <w:r w:rsidR="00EA7E31">
        <w:rPr>
          <w:rFonts w:ascii="Arial" w:hAnsi="Arial" w:cs="Arial"/>
          <w:color w:val="000000" w:themeColor="text1"/>
          <w:sz w:val="24"/>
        </w:rPr>
        <w:t xml:space="preserve"> 22(2): 91-93. Disponible en: </w:t>
      </w:r>
      <w:hyperlink r:id="rId14" w:history="1">
        <w:r w:rsidR="00B226A9" w:rsidRPr="00207469">
          <w:rPr>
            <w:rStyle w:val="Hipervnculo"/>
            <w:rFonts w:ascii="Arial" w:hAnsi="Arial" w:cs="Arial"/>
            <w:sz w:val="24"/>
          </w:rPr>
          <w:t>http://www.rcics.sld.cu/index.php/acimed/article/view/203</w:t>
        </w:r>
      </w:hyperlink>
      <w:r w:rsidR="00B226A9">
        <w:rPr>
          <w:rFonts w:ascii="Arial" w:hAnsi="Arial" w:cs="Arial"/>
          <w:color w:val="000000" w:themeColor="text1"/>
          <w:sz w:val="24"/>
        </w:rPr>
        <w:t xml:space="preserve"> </w:t>
      </w:r>
    </w:p>
    <w:p w14:paraId="3FC6D074" w14:textId="669C4B8B" w:rsidR="006A304B" w:rsidRPr="00307EEB" w:rsidRDefault="006A304B" w:rsidP="00307EEB">
      <w:pPr>
        <w:pStyle w:val="Prrafodelista"/>
        <w:numPr>
          <w:ilvl w:val="0"/>
          <w:numId w:val="1"/>
        </w:numPr>
        <w:spacing w:line="360" w:lineRule="auto"/>
        <w:jc w:val="both"/>
        <w:rPr>
          <w:rFonts w:ascii="Arial" w:hAnsi="Arial" w:cs="Arial"/>
          <w:color w:val="000000" w:themeColor="text1"/>
          <w:sz w:val="24"/>
        </w:rPr>
      </w:pPr>
      <w:r w:rsidRPr="006A304B">
        <w:rPr>
          <w:rFonts w:ascii="Arial" w:hAnsi="Arial" w:cs="Arial"/>
          <w:color w:val="000000" w:themeColor="text1"/>
          <w:sz w:val="24"/>
          <w:lang w:val="en-US"/>
        </w:rPr>
        <w:t xml:space="preserve">Glonti K, Cauchi D, </w:t>
      </w:r>
      <w:proofErr w:type="spellStart"/>
      <w:r w:rsidRPr="006A304B">
        <w:rPr>
          <w:rFonts w:ascii="Arial" w:hAnsi="Arial" w:cs="Arial"/>
          <w:color w:val="000000" w:themeColor="text1"/>
          <w:sz w:val="24"/>
          <w:lang w:val="en-US"/>
        </w:rPr>
        <w:t>Cobo</w:t>
      </w:r>
      <w:proofErr w:type="spellEnd"/>
      <w:r w:rsidRPr="006A304B">
        <w:rPr>
          <w:rFonts w:ascii="Arial" w:hAnsi="Arial" w:cs="Arial"/>
          <w:color w:val="000000" w:themeColor="text1"/>
          <w:sz w:val="24"/>
          <w:lang w:val="en-US"/>
        </w:rPr>
        <w:t xml:space="preserve"> E, </w:t>
      </w:r>
      <w:proofErr w:type="spellStart"/>
      <w:r w:rsidRPr="006A304B">
        <w:rPr>
          <w:rFonts w:ascii="Arial" w:hAnsi="Arial" w:cs="Arial"/>
          <w:color w:val="000000" w:themeColor="text1"/>
          <w:sz w:val="24"/>
          <w:lang w:val="en-US"/>
        </w:rPr>
        <w:t>Boutron</w:t>
      </w:r>
      <w:proofErr w:type="spellEnd"/>
      <w:r w:rsidRPr="006A304B">
        <w:rPr>
          <w:rFonts w:ascii="Arial" w:hAnsi="Arial" w:cs="Arial"/>
          <w:color w:val="000000" w:themeColor="text1"/>
          <w:sz w:val="24"/>
          <w:lang w:val="en-US"/>
        </w:rPr>
        <w:t xml:space="preserve"> I, Moher D, </w:t>
      </w:r>
      <w:proofErr w:type="spellStart"/>
      <w:r w:rsidRPr="006A304B">
        <w:rPr>
          <w:rFonts w:ascii="Arial" w:hAnsi="Arial" w:cs="Arial"/>
          <w:color w:val="000000" w:themeColor="text1"/>
          <w:sz w:val="24"/>
          <w:lang w:val="en-US"/>
        </w:rPr>
        <w:t>Hren</w:t>
      </w:r>
      <w:proofErr w:type="spellEnd"/>
      <w:r w:rsidRPr="006A304B">
        <w:rPr>
          <w:rFonts w:ascii="Arial" w:hAnsi="Arial" w:cs="Arial"/>
          <w:color w:val="000000" w:themeColor="text1"/>
          <w:sz w:val="24"/>
          <w:lang w:val="en-US"/>
        </w:rPr>
        <w:t xml:space="preserve"> D. A scoping review protocol on the roles and tasks of peer reviewers in the manuscript review process in biomedical journals. </w:t>
      </w:r>
      <w:r w:rsidRPr="0002621B">
        <w:rPr>
          <w:rFonts w:ascii="Arial" w:hAnsi="Arial" w:cs="Arial"/>
          <w:color w:val="000000" w:themeColor="text1"/>
          <w:sz w:val="24"/>
        </w:rPr>
        <w:t>BMJ Open.</w:t>
      </w:r>
      <w:r w:rsidR="00307EEB" w:rsidRPr="0002621B">
        <w:rPr>
          <w:rFonts w:ascii="Arial" w:hAnsi="Arial" w:cs="Arial"/>
          <w:color w:val="000000" w:themeColor="text1"/>
          <w:sz w:val="24"/>
        </w:rPr>
        <w:t xml:space="preserve"> [Internet]. </w:t>
      </w:r>
      <w:r w:rsidRPr="0002621B">
        <w:rPr>
          <w:rFonts w:ascii="Arial" w:hAnsi="Arial" w:cs="Arial"/>
          <w:color w:val="000000" w:themeColor="text1"/>
          <w:sz w:val="24"/>
        </w:rPr>
        <w:t>2017</w:t>
      </w:r>
      <w:r w:rsidR="00307EEB" w:rsidRPr="0002621B">
        <w:rPr>
          <w:rFonts w:ascii="Arial" w:hAnsi="Arial" w:cs="Arial"/>
          <w:color w:val="000000" w:themeColor="text1"/>
          <w:sz w:val="24"/>
        </w:rPr>
        <w:t xml:space="preserve"> [</w:t>
      </w:r>
      <w:r w:rsidR="00307EEB" w:rsidRPr="0002621B">
        <w:rPr>
          <w:rFonts w:ascii="Arial" w:hAnsi="Arial" w:cs="Arial"/>
          <w:sz w:val="24"/>
        </w:rPr>
        <w:t>acceso: 24/01/2022</w:t>
      </w:r>
      <w:r w:rsidR="00307EEB" w:rsidRPr="0002621B">
        <w:rPr>
          <w:rFonts w:ascii="Arial" w:hAnsi="Arial" w:cs="Arial"/>
          <w:color w:val="000000" w:themeColor="text1"/>
          <w:sz w:val="24"/>
        </w:rPr>
        <w:t>]</w:t>
      </w:r>
      <w:r w:rsidRPr="0002621B">
        <w:rPr>
          <w:rFonts w:ascii="Arial" w:hAnsi="Arial" w:cs="Arial"/>
          <w:color w:val="000000" w:themeColor="text1"/>
          <w:sz w:val="24"/>
        </w:rPr>
        <w:t>;</w:t>
      </w:r>
      <w:r w:rsidR="00307EEB" w:rsidRPr="0002621B">
        <w:rPr>
          <w:rFonts w:ascii="Arial" w:hAnsi="Arial" w:cs="Arial"/>
          <w:color w:val="000000" w:themeColor="text1"/>
          <w:sz w:val="24"/>
        </w:rPr>
        <w:t xml:space="preserve"> </w:t>
      </w:r>
      <w:r w:rsidRPr="0002621B">
        <w:rPr>
          <w:rFonts w:ascii="Arial" w:hAnsi="Arial" w:cs="Arial"/>
          <w:color w:val="000000" w:themeColor="text1"/>
          <w:sz w:val="24"/>
        </w:rPr>
        <w:t>7:</w:t>
      </w:r>
      <w:r w:rsidR="00307EEB" w:rsidRPr="0002621B">
        <w:rPr>
          <w:rFonts w:ascii="Arial" w:hAnsi="Arial" w:cs="Arial"/>
          <w:color w:val="000000" w:themeColor="text1"/>
          <w:sz w:val="24"/>
        </w:rPr>
        <w:t xml:space="preserve"> </w:t>
      </w:r>
      <w:r w:rsidRPr="0002621B">
        <w:rPr>
          <w:rFonts w:ascii="Arial" w:hAnsi="Arial" w:cs="Arial"/>
          <w:color w:val="000000" w:themeColor="text1"/>
          <w:sz w:val="24"/>
        </w:rPr>
        <w:t xml:space="preserve">e017468. </w:t>
      </w:r>
      <w:r w:rsidR="00307EEB" w:rsidRPr="00307EEB">
        <w:rPr>
          <w:rFonts w:ascii="Arial" w:hAnsi="Arial" w:cs="Arial"/>
          <w:color w:val="000000" w:themeColor="text1"/>
          <w:sz w:val="24"/>
        </w:rPr>
        <w:t>Disponib</w:t>
      </w:r>
      <w:r w:rsidR="00307EEB">
        <w:rPr>
          <w:rFonts w:ascii="Arial" w:hAnsi="Arial" w:cs="Arial"/>
          <w:color w:val="000000" w:themeColor="text1"/>
          <w:sz w:val="24"/>
        </w:rPr>
        <w:t>le en:</w:t>
      </w:r>
      <w:r w:rsidRPr="00307EEB">
        <w:rPr>
          <w:rFonts w:ascii="Arial" w:hAnsi="Arial" w:cs="Arial"/>
          <w:color w:val="000000" w:themeColor="text1"/>
          <w:sz w:val="24"/>
        </w:rPr>
        <w:t xml:space="preserve"> </w:t>
      </w:r>
      <w:hyperlink r:id="rId15" w:history="1">
        <w:r w:rsidRPr="00307EEB">
          <w:rPr>
            <w:rStyle w:val="Hipervnculo"/>
            <w:rFonts w:ascii="Arial" w:hAnsi="Arial" w:cs="Arial"/>
            <w:sz w:val="24"/>
          </w:rPr>
          <w:t>http://bmjopen.bmj.com/content/bmjopen/7/10/e017468.full.pdf</w:t>
        </w:r>
      </w:hyperlink>
      <w:r w:rsidRPr="00307EEB">
        <w:rPr>
          <w:rFonts w:ascii="Arial" w:hAnsi="Arial" w:cs="Arial"/>
          <w:color w:val="000000" w:themeColor="text1"/>
          <w:sz w:val="24"/>
        </w:rPr>
        <w:t xml:space="preserve"> </w:t>
      </w:r>
    </w:p>
    <w:p w14:paraId="179BFC6A" w14:textId="0371FF2E" w:rsidR="00307EEB" w:rsidRDefault="00307EEB" w:rsidP="00307EEB">
      <w:pPr>
        <w:pStyle w:val="Prrafodelista"/>
        <w:numPr>
          <w:ilvl w:val="0"/>
          <w:numId w:val="1"/>
        </w:numPr>
        <w:spacing w:line="360" w:lineRule="auto"/>
        <w:jc w:val="both"/>
        <w:rPr>
          <w:rFonts w:ascii="Arial" w:hAnsi="Arial" w:cs="Arial"/>
          <w:color w:val="000000" w:themeColor="text1"/>
          <w:sz w:val="24"/>
        </w:rPr>
      </w:pPr>
      <w:r w:rsidRPr="00307EEB">
        <w:rPr>
          <w:rFonts w:ascii="Arial" w:hAnsi="Arial" w:cs="Arial"/>
          <w:color w:val="000000" w:themeColor="text1"/>
          <w:sz w:val="24"/>
        </w:rPr>
        <w:t>Silva Hernández DR, Martínez Trujillo N, del Campo Peña AD, Crosdale Hunt R, Lobaina Baile</w:t>
      </w:r>
      <w:r>
        <w:rPr>
          <w:rFonts w:ascii="Arial" w:hAnsi="Arial" w:cs="Arial"/>
          <w:color w:val="000000" w:themeColor="text1"/>
          <w:sz w:val="24"/>
        </w:rPr>
        <w:t xml:space="preserve"> N, </w:t>
      </w:r>
      <w:r w:rsidRPr="00307EEB">
        <w:rPr>
          <w:rFonts w:ascii="Arial" w:hAnsi="Arial" w:cs="Arial"/>
          <w:color w:val="000000" w:themeColor="text1"/>
          <w:sz w:val="24"/>
        </w:rPr>
        <w:t>Noa Riverón</w:t>
      </w:r>
      <w:r>
        <w:rPr>
          <w:rFonts w:ascii="Arial" w:hAnsi="Arial" w:cs="Arial"/>
          <w:color w:val="000000" w:themeColor="text1"/>
          <w:sz w:val="24"/>
        </w:rPr>
        <w:t xml:space="preserve"> I. </w:t>
      </w:r>
      <w:r w:rsidRPr="00307EEB">
        <w:rPr>
          <w:rFonts w:ascii="Arial" w:hAnsi="Arial" w:cs="Arial"/>
          <w:color w:val="000000" w:themeColor="text1"/>
          <w:sz w:val="24"/>
        </w:rPr>
        <w:t>Percepciones de expertos sobre características y habilidades que deben considerarse en la revisión de manuscritos</w:t>
      </w:r>
      <w:r>
        <w:rPr>
          <w:rFonts w:ascii="Arial" w:hAnsi="Arial" w:cs="Arial"/>
          <w:color w:val="000000" w:themeColor="text1"/>
          <w:sz w:val="24"/>
        </w:rPr>
        <w:t xml:space="preserve">. Rev. Cub. Sal. Pub. </w:t>
      </w:r>
      <w:r w:rsidRPr="006F51C2">
        <w:rPr>
          <w:rFonts w:ascii="Arial" w:hAnsi="Arial" w:cs="Arial"/>
          <w:color w:val="000000" w:themeColor="text1"/>
          <w:sz w:val="24"/>
        </w:rPr>
        <w:t>[Internet]. 2019 [</w:t>
      </w:r>
      <w:r w:rsidRPr="006F51C2">
        <w:rPr>
          <w:rFonts w:ascii="Arial" w:hAnsi="Arial" w:cs="Arial"/>
          <w:sz w:val="24"/>
        </w:rPr>
        <w:t>acceso: 24/01/2022</w:t>
      </w:r>
      <w:r w:rsidRPr="006F51C2">
        <w:rPr>
          <w:rFonts w:ascii="Arial" w:hAnsi="Arial" w:cs="Arial"/>
          <w:color w:val="000000" w:themeColor="text1"/>
          <w:sz w:val="24"/>
        </w:rPr>
        <w:t xml:space="preserve">]; </w:t>
      </w:r>
      <w:r w:rsidRPr="00307EEB">
        <w:rPr>
          <w:rFonts w:ascii="Arial" w:hAnsi="Arial" w:cs="Arial"/>
          <w:color w:val="000000" w:themeColor="text1"/>
          <w:sz w:val="24"/>
        </w:rPr>
        <w:t>45(2):</w:t>
      </w:r>
      <w:r>
        <w:rPr>
          <w:rFonts w:ascii="Arial" w:hAnsi="Arial" w:cs="Arial"/>
          <w:color w:val="000000" w:themeColor="text1"/>
          <w:sz w:val="24"/>
        </w:rPr>
        <w:t xml:space="preserve"> </w:t>
      </w:r>
      <w:r w:rsidRPr="00307EEB">
        <w:rPr>
          <w:rFonts w:ascii="Arial" w:hAnsi="Arial" w:cs="Arial"/>
          <w:color w:val="000000" w:themeColor="text1"/>
          <w:sz w:val="24"/>
        </w:rPr>
        <w:t>e1665</w:t>
      </w:r>
      <w:r>
        <w:rPr>
          <w:rFonts w:ascii="Arial" w:hAnsi="Arial" w:cs="Arial"/>
          <w:color w:val="000000" w:themeColor="text1"/>
          <w:sz w:val="24"/>
        </w:rPr>
        <w:t xml:space="preserve">. Disponible en: </w:t>
      </w:r>
      <w:hyperlink r:id="rId16" w:history="1">
        <w:r w:rsidR="006F51C2" w:rsidRPr="00207469">
          <w:rPr>
            <w:rStyle w:val="Hipervnculo"/>
            <w:rFonts w:ascii="Arial" w:hAnsi="Arial" w:cs="Arial"/>
            <w:sz w:val="24"/>
          </w:rPr>
          <w:t>http://www.revsaludpublica.sld.cu/index.php/spu/article/view/1665</w:t>
        </w:r>
      </w:hyperlink>
      <w:r w:rsidR="006F51C2">
        <w:rPr>
          <w:rFonts w:ascii="Arial" w:hAnsi="Arial" w:cs="Arial"/>
          <w:color w:val="000000" w:themeColor="text1"/>
          <w:sz w:val="24"/>
        </w:rPr>
        <w:t xml:space="preserve"> </w:t>
      </w:r>
    </w:p>
    <w:p w14:paraId="7E10BE5C" w14:textId="55839F87" w:rsidR="00EA7E31" w:rsidRDefault="00462D07" w:rsidP="00307EEB">
      <w:pPr>
        <w:pStyle w:val="Prrafodelista"/>
        <w:numPr>
          <w:ilvl w:val="0"/>
          <w:numId w:val="1"/>
        </w:numPr>
        <w:spacing w:line="360" w:lineRule="auto"/>
        <w:jc w:val="both"/>
        <w:rPr>
          <w:rFonts w:ascii="Arial" w:hAnsi="Arial" w:cs="Arial"/>
          <w:color w:val="000000" w:themeColor="text1"/>
          <w:sz w:val="24"/>
        </w:rPr>
      </w:pPr>
      <w:r w:rsidRPr="00307EEB">
        <w:rPr>
          <w:rFonts w:ascii="Arial" w:hAnsi="Arial" w:cs="Arial"/>
          <w:color w:val="000000" w:themeColor="text1"/>
          <w:sz w:val="24"/>
        </w:rPr>
        <w:t xml:space="preserve"> Álvarez González MA. El trabajo del árbitro de manuscritos. </w:t>
      </w:r>
      <w:r w:rsidRPr="00307EEB">
        <w:rPr>
          <w:rFonts w:ascii="Arial" w:hAnsi="Arial" w:cs="Arial"/>
          <w:color w:val="000000" w:themeColor="text1"/>
          <w:sz w:val="24"/>
          <w:lang w:val="en-US"/>
        </w:rPr>
        <w:t xml:space="preserve">Rev. Cient. Arquit. </w:t>
      </w:r>
      <w:proofErr w:type="spellStart"/>
      <w:r w:rsidRPr="0002621B">
        <w:rPr>
          <w:rFonts w:ascii="Arial" w:hAnsi="Arial" w:cs="Arial"/>
          <w:color w:val="000000" w:themeColor="text1"/>
          <w:sz w:val="24"/>
          <w:lang w:val="en-US"/>
        </w:rPr>
        <w:t>Urb</w:t>
      </w:r>
      <w:proofErr w:type="spellEnd"/>
      <w:r w:rsidRPr="0002621B">
        <w:rPr>
          <w:rFonts w:ascii="Arial" w:hAnsi="Arial" w:cs="Arial"/>
          <w:color w:val="000000" w:themeColor="text1"/>
          <w:sz w:val="24"/>
          <w:lang w:val="en-US"/>
        </w:rPr>
        <w:t xml:space="preserve">. [Internet]. </w:t>
      </w:r>
      <w:r w:rsidRPr="00307EEB">
        <w:rPr>
          <w:rFonts w:ascii="Arial" w:hAnsi="Arial" w:cs="Arial"/>
          <w:color w:val="000000" w:themeColor="text1"/>
          <w:sz w:val="24"/>
        </w:rPr>
        <w:t>2022 [acceso: 24/01/2021]</w:t>
      </w:r>
      <w:r w:rsidR="006A304B" w:rsidRPr="00307EEB">
        <w:rPr>
          <w:rFonts w:ascii="Arial" w:hAnsi="Arial" w:cs="Arial"/>
          <w:color w:val="000000" w:themeColor="text1"/>
          <w:sz w:val="24"/>
        </w:rPr>
        <w:t xml:space="preserve">; 42(2): 03-06. Disponible en: </w:t>
      </w:r>
      <w:hyperlink r:id="rId17" w:history="1">
        <w:r w:rsidR="006A304B" w:rsidRPr="00307EEB">
          <w:rPr>
            <w:rStyle w:val="Hipervnculo"/>
            <w:rFonts w:ascii="Arial" w:hAnsi="Arial" w:cs="Arial"/>
            <w:sz w:val="24"/>
          </w:rPr>
          <w:t>https://www.redalyc.org/articulo.oa?id=376868446001</w:t>
        </w:r>
      </w:hyperlink>
      <w:r w:rsidR="006A304B" w:rsidRPr="00307EEB">
        <w:rPr>
          <w:rFonts w:ascii="Arial" w:hAnsi="Arial" w:cs="Arial"/>
          <w:color w:val="000000" w:themeColor="text1"/>
          <w:sz w:val="24"/>
        </w:rPr>
        <w:t xml:space="preserve"> </w:t>
      </w:r>
    </w:p>
    <w:p w14:paraId="358BD722" w14:textId="6C81421C" w:rsidR="00455F0B" w:rsidRPr="00455F0B" w:rsidRDefault="00045208" w:rsidP="00307EEB">
      <w:pPr>
        <w:pStyle w:val="Prrafodelista"/>
        <w:numPr>
          <w:ilvl w:val="0"/>
          <w:numId w:val="1"/>
        </w:numPr>
        <w:spacing w:line="360" w:lineRule="auto"/>
        <w:jc w:val="both"/>
        <w:rPr>
          <w:rFonts w:ascii="Arial" w:hAnsi="Arial" w:cs="Arial"/>
          <w:color w:val="000000" w:themeColor="text1"/>
          <w:sz w:val="24"/>
        </w:rPr>
      </w:pPr>
      <w:r>
        <w:rPr>
          <w:rFonts w:ascii="Arial" w:hAnsi="Arial" w:cs="Arial"/>
          <w:color w:val="000000" w:themeColor="text1"/>
          <w:sz w:val="24"/>
        </w:rPr>
        <w:t xml:space="preserve"> </w:t>
      </w:r>
      <w:r w:rsidR="00455F0B">
        <w:rPr>
          <w:rFonts w:ascii="Arial" w:hAnsi="Arial" w:cs="Arial"/>
          <w:color w:val="000000" w:themeColor="text1"/>
          <w:sz w:val="24"/>
        </w:rPr>
        <w:t xml:space="preserve">Dorta Contreras AJ. </w:t>
      </w:r>
      <w:r w:rsidR="00455F0B" w:rsidRPr="00455F0B">
        <w:rPr>
          <w:rFonts w:ascii="Arial" w:hAnsi="Arial" w:cs="Arial"/>
          <w:bCs/>
          <w:color w:val="000000" w:themeColor="text1"/>
          <w:sz w:val="24"/>
        </w:rPr>
        <w:t>Índice del revisor para estimular la revisión externa por pares</w:t>
      </w:r>
      <w:r w:rsidR="00455F0B">
        <w:rPr>
          <w:rFonts w:ascii="Arial" w:hAnsi="Arial" w:cs="Arial"/>
          <w:bCs/>
          <w:color w:val="000000" w:themeColor="text1"/>
          <w:sz w:val="24"/>
        </w:rPr>
        <w:t xml:space="preserve">. INFODIR </w:t>
      </w:r>
      <w:r w:rsidR="00455F0B" w:rsidRPr="00307EEB">
        <w:rPr>
          <w:rFonts w:ascii="Arial" w:hAnsi="Arial" w:cs="Arial"/>
          <w:color w:val="000000" w:themeColor="text1"/>
          <w:sz w:val="24"/>
        </w:rPr>
        <w:t xml:space="preserve">[Internet]. </w:t>
      </w:r>
      <w:r w:rsidR="00455F0B">
        <w:rPr>
          <w:rFonts w:ascii="Arial" w:hAnsi="Arial" w:cs="Arial"/>
          <w:color w:val="000000" w:themeColor="text1"/>
          <w:sz w:val="24"/>
        </w:rPr>
        <w:t xml:space="preserve">2021 </w:t>
      </w:r>
      <w:r w:rsidR="00455F0B" w:rsidRPr="00307EEB">
        <w:rPr>
          <w:rFonts w:ascii="Arial" w:hAnsi="Arial" w:cs="Arial"/>
          <w:color w:val="000000" w:themeColor="text1"/>
          <w:sz w:val="24"/>
        </w:rPr>
        <w:t>[</w:t>
      </w:r>
      <w:r w:rsidR="00455F0B">
        <w:rPr>
          <w:rFonts w:ascii="Arial" w:hAnsi="Arial" w:cs="Arial"/>
          <w:color w:val="000000" w:themeColor="text1"/>
          <w:sz w:val="24"/>
        </w:rPr>
        <w:t>acceso: 24/01/2021</w:t>
      </w:r>
      <w:r w:rsidR="00455F0B" w:rsidRPr="00307EEB">
        <w:rPr>
          <w:rFonts w:ascii="Arial" w:hAnsi="Arial" w:cs="Arial"/>
          <w:color w:val="000000" w:themeColor="text1"/>
          <w:sz w:val="24"/>
        </w:rPr>
        <w:t>]</w:t>
      </w:r>
      <w:r w:rsidR="00455F0B">
        <w:rPr>
          <w:rFonts w:ascii="Arial" w:hAnsi="Arial" w:cs="Arial"/>
          <w:color w:val="000000" w:themeColor="text1"/>
          <w:sz w:val="24"/>
        </w:rPr>
        <w:t>;</w:t>
      </w:r>
      <w:r w:rsidR="00455F0B" w:rsidRPr="00307EEB">
        <w:rPr>
          <w:rFonts w:ascii="Arial" w:hAnsi="Arial" w:cs="Arial"/>
          <w:color w:val="000000" w:themeColor="text1"/>
          <w:sz w:val="24"/>
        </w:rPr>
        <w:t xml:space="preserve"> </w:t>
      </w:r>
      <w:r w:rsidR="00455F0B">
        <w:rPr>
          <w:rFonts w:ascii="Arial" w:hAnsi="Arial" w:cs="Arial"/>
          <w:bCs/>
          <w:color w:val="000000" w:themeColor="text1"/>
          <w:sz w:val="24"/>
        </w:rPr>
        <w:t xml:space="preserve">34(1). Disponible en: </w:t>
      </w:r>
      <w:hyperlink r:id="rId18" w:history="1">
        <w:r w:rsidR="006F51C2" w:rsidRPr="00207469">
          <w:rPr>
            <w:rStyle w:val="Hipervnculo"/>
            <w:rFonts w:ascii="Arial" w:hAnsi="Arial" w:cs="Arial"/>
            <w:bCs/>
            <w:sz w:val="24"/>
          </w:rPr>
          <w:t>http://www.revifodir.sld.cu/index.php/infodir/article/view/993</w:t>
        </w:r>
      </w:hyperlink>
      <w:r w:rsidR="006F51C2">
        <w:rPr>
          <w:rFonts w:ascii="Arial" w:hAnsi="Arial" w:cs="Arial"/>
          <w:bCs/>
          <w:color w:val="000000" w:themeColor="text1"/>
          <w:sz w:val="24"/>
        </w:rPr>
        <w:t xml:space="preserve"> </w:t>
      </w:r>
    </w:p>
    <w:p w14:paraId="3363434B" w14:textId="1183C5FB" w:rsidR="00455F0B" w:rsidRDefault="00045208" w:rsidP="00307EEB">
      <w:pPr>
        <w:pStyle w:val="Prrafodelista"/>
        <w:numPr>
          <w:ilvl w:val="0"/>
          <w:numId w:val="1"/>
        </w:numPr>
        <w:spacing w:line="360" w:lineRule="auto"/>
        <w:jc w:val="both"/>
        <w:rPr>
          <w:rFonts w:ascii="Arial" w:hAnsi="Arial" w:cs="Arial"/>
          <w:color w:val="000000" w:themeColor="text1"/>
          <w:sz w:val="24"/>
        </w:rPr>
      </w:pPr>
      <w:r>
        <w:rPr>
          <w:rFonts w:ascii="Arial" w:hAnsi="Arial" w:cs="Arial"/>
          <w:color w:val="000000" w:themeColor="text1"/>
          <w:sz w:val="24"/>
        </w:rPr>
        <w:t xml:space="preserve"> </w:t>
      </w:r>
      <w:r w:rsidR="00455F0B" w:rsidRPr="00455F0B">
        <w:rPr>
          <w:rFonts w:ascii="Arial" w:hAnsi="Arial" w:cs="Arial"/>
          <w:color w:val="000000" w:themeColor="text1"/>
          <w:sz w:val="24"/>
        </w:rPr>
        <w:t>Sánchez</w:t>
      </w:r>
      <w:r w:rsidR="00455F0B">
        <w:rPr>
          <w:rFonts w:ascii="Arial" w:hAnsi="Arial" w:cs="Arial"/>
          <w:color w:val="000000" w:themeColor="text1"/>
          <w:sz w:val="24"/>
        </w:rPr>
        <w:t xml:space="preserve"> </w:t>
      </w:r>
      <w:r w:rsidR="00455F0B" w:rsidRPr="00455F0B">
        <w:rPr>
          <w:rFonts w:ascii="Arial" w:hAnsi="Arial" w:cs="Arial"/>
          <w:color w:val="000000" w:themeColor="text1"/>
          <w:sz w:val="24"/>
        </w:rPr>
        <w:t>Tarragó N. Revisores del año 2019. Revista Cubana de Información en Ciencias de la Salud. 2019 [</w:t>
      </w:r>
      <w:r>
        <w:rPr>
          <w:rFonts w:ascii="Arial" w:hAnsi="Arial" w:cs="Arial"/>
          <w:color w:val="000000" w:themeColor="text1"/>
          <w:sz w:val="24"/>
        </w:rPr>
        <w:t>acceso: 24/01/2021</w:t>
      </w:r>
      <w:r w:rsidR="00455F0B" w:rsidRPr="00455F0B">
        <w:rPr>
          <w:rFonts w:ascii="Arial" w:hAnsi="Arial" w:cs="Arial"/>
          <w:color w:val="000000" w:themeColor="text1"/>
          <w:sz w:val="24"/>
        </w:rPr>
        <w:t>];</w:t>
      </w:r>
      <w:r>
        <w:rPr>
          <w:rFonts w:ascii="Arial" w:hAnsi="Arial" w:cs="Arial"/>
          <w:color w:val="000000" w:themeColor="text1"/>
          <w:sz w:val="24"/>
        </w:rPr>
        <w:t xml:space="preserve"> </w:t>
      </w:r>
      <w:r w:rsidR="00455F0B" w:rsidRPr="00455F0B">
        <w:rPr>
          <w:rFonts w:ascii="Arial" w:hAnsi="Arial" w:cs="Arial"/>
          <w:color w:val="000000" w:themeColor="text1"/>
          <w:sz w:val="24"/>
        </w:rPr>
        <w:t>30(4):</w:t>
      </w:r>
      <w:r>
        <w:rPr>
          <w:rFonts w:ascii="Arial" w:hAnsi="Arial" w:cs="Arial"/>
          <w:color w:val="000000" w:themeColor="text1"/>
          <w:sz w:val="24"/>
        </w:rPr>
        <w:t xml:space="preserve"> </w:t>
      </w:r>
      <w:r w:rsidR="00455F0B" w:rsidRPr="00455F0B">
        <w:rPr>
          <w:rFonts w:ascii="Arial" w:hAnsi="Arial" w:cs="Arial"/>
          <w:color w:val="000000" w:themeColor="text1"/>
          <w:sz w:val="24"/>
        </w:rPr>
        <w:t>[aprox. 0 p.]. Disponible en: </w:t>
      </w:r>
      <w:hyperlink r:id="rId19" w:tgtFrame="_blank" w:history="1">
        <w:r w:rsidR="00455F0B" w:rsidRPr="00455F0B">
          <w:rPr>
            <w:rStyle w:val="Hipervnculo"/>
            <w:rFonts w:ascii="Arial" w:hAnsi="Arial" w:cs="Arial"/>
            <w:sz w:val="24"/>
          </w:rPr>
          <w:t>http://www.rcics.sld.cu/index.php/acimed/article/view/1501</w:t>
        </w:r>
      </w:hyperlink>
      <w:r w:rsidR="00455F0B">
        <w:rPr>
          <w:rFonts w:ascii="Arial" w:hAnsi="Arial" w:cs="Arial"/>
          <w:color w:val="000000" w:themeColor="text1"/>
          <w:sz w:val="24"/>
        </w:rPr>
        <w:t xml:space="preserve"> </w:t>
      </w:r>
    </w:p>
    <w:p w14:paraId="4D771B11" w14:textId="72379FE0" w:rsidR="00045208" w:rsidRDefault="00045208" w:rsidP="00307EEB">
      <w:pPr>
        <w:pStyle w:val="Prrafodelista"/>
        <w:numPr>
          <w:ilvl w:val="0"/>
          <w:numId w:val="1"/>
        </w:numPr>
        <w:spacing w:line="360" w:lineRule="auto"/>
        <w:jc w:val="both"/>
        <w:rPr>
          <w:rFonts w:ascii="Arial" w:hAnsi="Arial" w:cs="Arial"/>
          <w:color w:val="000000" w:themeColor="text1"/>
          <w:sz w:val="24"/>
        </w:rPr>
      </w:pPr>
      <w:r w:rsidRPr="00045208">
        <w:rPr>
          <w:rFonts w:ascii="Arial" w:hAnsi="Arial" w:cs="Arial"/>
          <w:color w:val="000000" w:themeColor="text1"/>
          <w:sz w:val="24"/>
        </w:rPr>
        <w:t>Dorta Contreras AJ. Revisores 2019. Rev Cubana Inv Bioméd. 2020 [</w:t>
      </w:r>
      <w:r>
        <w:rPr>
          <w:rFonts w:ascii="Arial" w:hAnsi="Arial" w:cs="Arial"/>
          <w:color w:val="000000" w:themeColor="text1"/>
          <w:sz w:val="24"/>
        </w:rPr>
        <w:t>acceso: 24/01/2021</w:t>
      </w:r>
      <w:r w:rsidRPr="00045208">
        <w:rPr>
          <w:rFonts w:ascii="Arial" w:hAnsi="Arial" w:cs="Arial"/>
          <w:color w:val="000000" w:themeColor="text1"/>
          <w:sz w:val="24"/>
        </w:rPr>
        <w:t>];</w:t>
      </w:r>
      <w:r>
        <w:rPr>
          <w:rFonts w:ascii="Arial" w:hAnsi="Arial" w:cs="Arial"/>
          <w:color w:val="000000" w:themeColor="text1"/>
          <w:sz w:val="24"/>
        </w:rPr>
        <w:t xml:space="preserve"> </w:t>
      </w:r>
      <w:r w:rsidRPr="00045208">
        <w:rPr>
          <w:rFonts w:ascii="Arial" w:hAnsi="Arial" w:cs="Arial"/>
          <w:color w:val="000000" w:themeColor="text1"/>
          <w:sz w:val="24"/>
        </w:rPr>
        <w:t>39(1):</w:t>
      </w:r>
      <w:r>
        <w:rPr>
          <w:rFonts w:ascii="Arial" w:hAnsi="Arial" w:cs="Arial"/>
          <w:color w:val="000000" w:themeColor="text1"/>
          <w:sz w:val="24"/>
        </w:rPr>
        <w:t xml:space="preserve"> </w:t>
      </w:r>
      <w:r w:rsidRPr="00045208">
        <w:rPr>
          <w:rFonts w:ascii="Arial" w:hAnsi="Arial" w:cs="Arial"/>
          <w:color w:val="000000" w:themeColor="text1"/>
          <w:sz w:val="24"/>
        </w:rPr>
        <w:t>[aprox. 0 p.]. Disponible en: </w:t>
      </w:r>
      <w:hyperlink r:id="rId20" w:tgtFrame="_blank" w:history="1">
        <w:r w:rsidRPr="00045208">
          <w:rPr>
            <w:rStyle w:val="Hipervnculo"/>
            <w:rFonts w:ascii="Arial" w:hAnsi="Arial" w:cs="Arial"/>
            <w:sz w:val="24"/>
          </w:rPr>
          <w:t>http://www.revibiomedica.sld.cu/index.php/ibi/article/view/554</w:t>
        </w:r>
      </w:hyperlink>
      <w:r>
        <w:rPr>
          <w:rFonts w:ascii="Arial" w:hAnsi="Arial" w:cs="Arial"/>
          <w:color w:val="000000" w:themeColor="text1"/>
          <w:sz w:val="24"/>
        </w:rPr>
        <w:t xml:space="preserve"> </w:t>
      </w:r>
    </w:p>
    <w:p w14:paraId="5AFD364E" w14:textId="00DE8990" w:rsidR="00045208" w:rsidRDefault="00045208" w:rsidP="00045208">
      <w:pPr>
        <w:spacing w:line="360" w:lineRule="auto"/>
        <w:jc w:val="both"/>
        <w:rPr>
          <w:rFonts w:ascii="Arial" w:hAnsi="Arial" w:cs="Arial"/>
          <w:b/>
          <w:color w:val="000000" w:themeColor="text1"/>
          <w:sz w:val="24"/>
        </w:rPr>
      </w:pPr>
      <w:r w:rsidRPr="00045208">
        <w:rPr>
          <w:rFonts w:ascii="Arial" w:hAnsi="Arial" w:cs="Arial"/>
          <w:b/>
          <w:color w:val="000000" w:themeColor="text1"/>
          <w:sz w:val="24"/>
        </w:rPr>
        <w:lastRenderedPageBreak/>
        <w:t xml:space="preserve">CONFLICTO DE INTERESES </w:t>
      </w:r>
    </w:p>
    <w:p w14:paraId="744FFF73" w14:textId="352D0C5C" w:rsidR="00A12266" w:rsidRPr="00A12266" w:rsidRDefault="00A12266" w:rsidP="00045208">
      <w:pPr>
        <w:spacing w:line="360" w:lineRule="auto"/>
        <w:jc w:val="both"/>
        <w:rPr>
          <w:rFonts w:ascii="Arial" w:hAnsi="Arial" w:cs="Arial"/>
          <w:color w:val="000000" w:themeColor="text1"/>
          <w:sz w:val="24"/>
        </w:rPr>
      </w:pPr>
      <w:r>
        <w:rPr>
          <w:rFonts w:ascii="Arial" w:hAnsi="Arial" w:cs="Arial"/>
          <w:color w:val="000000" w:themeColor="text1"/>
          <w:sz w:val="24"/>
        </w:rPr>
        <w:t xml:space="preserve">No existen. </w:t>
      </w:r>
    </w:p>
    <w:p w14:paraId="60F5D50E" w14:textId="0E7E0D18" w:rsidR="00045208" w:rsidRPr="00A12266" w:rsidRDefault="00045208" w:rsidP="00045208">
      <w:pPr>
        <w:spacing w:line="360" w:lineRule="auto"/>
        <w:jc w:val="both"/>
        <w:rPr>
          <w:rFonts w:ascii="Arial" w:hAnsi="Arial" w:cs="Arial"/>
          <w:b/>
          <w:color w:val="000000" w:themeColor="text1"/>
          <w:sz w:val="24"/>
        </w:rPr>
      </w:pPr>
      <w:r w:rsidRPr="00A12266">
        <w:rPr>
          <w:rFonts w:ascii="Arial" w:hAnsi="Arial" w:cs="Arial"/>
          <w:b/>
          <w:color w:val="000000" w:themeColor="text1"/>
          <w:sz w:val="24"/>
        </w:rPr>
        <w:t xml:space="preserve">FUENTES DE FINACIACIÓN </w:t>
      </w:r>
    </w:p>
    <w:p w14:paraId="14C912AF" w14:textId="76C1B48A" w:rsidR="00A12266" w:rsidRDefault="00A12266" w:rsidP="00045208">
      <w:pPr>
        <w:spacing w:line="360" w:lineRule="auto"/>
        <w:jc w:val="both"/>
        <w:rPr>
          <w:rFonts w:ascii="Arial" w:hAnsi="Arial" w:cs="Arial"/>
          <w:color w:val="000000" w:themeColor="text1"/>
          <w:sz w:val="24"/>
        </w:rPr>
      </w:pPr>
      <w:r>
        <w:rPr>
          <w:rFonts w:ascii="Arial" w:hAnsi="Arial" w:cs="Arial"/>
          <w:color w:val="000000" w:themeColor="text1"/>
          <w:sz w:val="24"/>
        </w:rPr>
        <w:t xml:space="preserve">No se recibió financiación para realizar la investigación. </w:t>
      </w:r>
    </w:p>
    <w:p w14:paraId="50BC0E0B" w14:textId="00381A6E" w:rsidR="00045208" w:rsidRPr="00A12266" w:rsidRDefault="00A12266" w:rsidP="00045208">
      <w:pPr>
        <w:spacing w:line="360" w:lineRule="auto"/>
        <w:jc w:val="both"/>
        <w:rPr>
          <w:rFonts w:ascii="Arial" w:hAnsi="Arial" w:cs="Arial"/>
          <w:b/>
          <w:color w:val="000000" w:themeColor="text1"/>
          <w:sz w:val="24"/>
        </w:rPr>
      </w:pPr>
      <w:r w:rsidRPr="00A12266">
        <w:rPr>
          <w:rFonts w:ascii="Arial" w:hAnsi="Arial" w:cs="Arial"/>
          <w:b/>
          <w:color w:val="000000" w:themeColor="text1"/>
          <w:sz w:val="24"/>
        </w:rPr>
        <w:t xml:space="preserve">CONTRIBUCIÓN DE LA AUTORÍA </w:t>
      </w:r>
    </w:p>
    <w:p w14:paraId="574A0D70" w14:textId="16E6C633" w:rsidR="00A12266" w:rsidRPr="00A12266" w:rsidRDefault="00A12266" w:rsidP="00A12266">
      <w:pPr>
        <w:spacing w:line="360" w:lineRule="auto"/>
        <w:jc w:val="both"/>
        <w:rPr>
          <w:rFonts w:ascii="Arial" w:hAnsi="Arial" w:cs="Arial"/>
          <w:color w:val="000000" w:themeColor="text1"/>
          <w:sz w:val="24"/>
          <w:lang w:val="es-ES"/>
        </w:rPr>
      </w:pPr>
      <w:r w:rsidRPr="00A12266">
        <w:rPr>
          <w:rFonts w:ascii="Arial" w:hAnsi="Arial" w:cs="Arial"/>
          <w:b/>
          <w:color w:val="000000" w:themeColor="text1"/>
          <w:sz w:val="24"/>
        </w:rPr>
        <w:t>Santiago Almeida Campos</w:t>
      </w:r>
      <w:r>
        <w:rPr>
          <w:rFonts w:ascii="Arial" w:hAnsi="Arial" w:cs="Arial"/>
          <w:color w:val="000000" w:themeColor="text1"/>
          <w:sz w:val="24"/>
        </w:rPr>
        <w:t xml:space="preserve">: </w:t>
      </w:r>
      <w:r w:rsidRPr="00A12266">
        <w:rPr>
          <w:rFonts w:ascii="Arial" w:hAnsi="Arial" w:cs="Arial"/>
          <w:color w:val="000000" w:themeColor="text1"/>
          <w:sz w:val="24"/>
          <w:lang w:val="es-ES"/>
        </w:rPr>
        <w:t xml:space="preserve">conceptualización, análisis formal, investigación, metodología, supervisión, visualización, reacción – revisión edición. </w:t>
      </w:r>
    </w:p>
    <w:p w14:paraId="5FE18CF6" w14:textId="288A28C0" w:rsidR="00A12266" w:rsidRPr="00A12266" w:rsidRDefault="00A12266" w:rsidP="00A12266">
      <w:pPr>
        <w:spacing w:line="360" w:lineRule="auto"/>
        <w:jc w:val="both"/>
        <w:rPr>
          <w:rFonts w:ascii="Arial" w:hAnsi="Arial" w:cs="Arial"/>
          <w:color w:val="000000" w:themeColor="text1"/>
          <w:sz w:val="24"/>
          <w:lang w:val="es-ES"/>
        </w:rPr>
      </w:pPr>
      <w:r w:rsidRPr="00A12266">
        <w:rPr>
          <w:rFonts w:ascii="Arial" w:hAnsi="Arial" w:cs="Arial"/>
          <w:b/>
          <w:color w:val="000000" w:themeColor="text1"/>
          <w:sz w:val="24"/>
        </w:rPr>
        <w:t>Mario Javier Garces Ginarte</w:t>
      </w:r>
      <w:r>
        <w:rPr>
          <w:rFonts w:ascii="Arial" w:hAnsi="Arial" w:cs="Arial"/>
          <w:color w:val="000000" w:themeColor="text1"/>
          <w:sz w:val="24"/>
        </w:rPr>
        <w:t xml:space="preserve">: </w:t>
      </w:r>
      <w:r w:rsidRPr="00A12266">
        <w:rPr>
          <w:rFonts w:ascii="Arial" w:hAnsi="Arial" w:cs="Arial"/>
          <w:color w:val="000000" w:themeColor="text1"/>
          <w:sz w:val="24"/>
          <w:lang w:val="es-ES"/>
        </w:rPr>
        <w:t xml:space="preserve">conceptualización, análisis formal, investigación, metodología, visualización, redacción - borrador original, reacción – revisión edición. </w:t>
      </w:r>
    </w:p>
    <w:p w14:paraId="6D733072" w14:textId="38776E38" w:rsidR="00A12266" w:rsidRPr="00A12266" w:rsidRDefault="00A12266" w:rsidP="00045208">
      <w:pPr>
        <w:spacing w:line="360" w:lineRule="auto"/>
        <w:jc w:val="both"/>
        <w:rPr>
          <w:rFonts w:ascii="Arial" w:hAnsi="Arial" w:cs="Arial"/>
          <w:color w:val="000000" w:themeColor="text1"/>
          <w:sz w:val="24"/>
          <w:lang w:val="es-ES"/>
        </w:rPr>
      </w:pPr>
    </w:p>
    <w:sectPr w:rsidR="00A12266" w:rsidRPr="00A12266" w:rsidSect="00641797">
      <w:pgSz w:w="12242" w:h="15842" w:code="122"/>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F30"/>
    <w:multiLevelType w:val="hybridMultilevel"/>
    <w:tmpl w:val="DE4477D8"/>
    <w:lvl w:ilvl="0" w:tplc="FD44C0D4">
      <w:start w:val="1"/>
      <w:numFmt w:val="decimal"/>
      <w:lvlText w:val="%1."/>
      <w:lvlJc w:val="left"/>
      <w:pPr>
        <w:ind w:left="720" w:hanging="360"/>
      </w:pPr>
      <w:rPr>
        <w:rFonts w:hint="default"/>
        <w:b w:val="0"/>
        <w:color w:val="000000" w:themeColor="text1"/>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C0"/>
    <w:rsid w:val="00022779"/>
    <w:rsid w:val="0002621B"/>
    <w:rsid w:val="00041878"/>
    <w:rsid w:val="00045208"/>
    <w:rsid w:val="00061B2E"/>
    <w:rsid w:val="000B13A1"/>
    <w:rsid w:val="001253BC"/>
    <w:rsid w:val="00162E5C"/>
    <w:rsid w:val="00180592"/>
    <w:rsid w:val="00205537"/>
    <w:rsid w:val="0020773B"/>
    <w:rsid w:val="002162C6"/>
    <w:rsid w:val="002971CD"/>
    <w:rsid w:val="002A40C0"/>
    <w:rsid w:val="002F5FEC"/>
    <w:rsid w:val="00307EEB"/>
    <w:rsid w:val="00310F6D"/>
    <w:rsid w:val="003C5A5F"/>
    <w:rsid w:val="00455F0B"/>
    <w:rsid w:val="00462D07"/>
    <w:rsid w:val="00567DA7"/>
    <w:rsid w:val="005A042A"/>
    <w:rsid w:val="005E3AEE"/>
    <w:rsid w:val="00610703"/>
    <w:rsid w:val="00641797"/>
    <w:rsid w:val="00663577"/>
    <w:rsid w:val="006A304B"/>
    <w:rsid w:val="006A7156"/>
    <w:rsid w:val="006F51C2"/>
    <w:rsid w:val="007A30AD"/>
    <w:rsid w:val="007A6C03"/>
    <w:rsid w:val="007B5950"/>
    <w:rsid w:val="00821767"/>
    <w:rsid w:val="0083239A"/>
    <w:rsid w:val="00880281"/>
    <w:rsid w:val="00947B31"/>
    <w:rsid w:val="00994983"/>
    <w:rsid w:val="009F68F1"/>
    <w:rsid w:val="00A03C8B"/>
    <w:rsid w:val="00A12266"/>
    <w:rsid w:val="00A608CE"/>
    <w:rsid w:val="00AB68C5"/>
    <w:rsid w:val="00AF407F"/>
    <w:rsid w:val="00B15126"/>
    <w:rsid w:val="00B226A9"/>
    <w:rsid w:val="00B30E6E"/>
    <w:rsid w:val="00B93D7F"/>
    <w:rsid w:val="00BB1E88"/>
    <w:rsid w:val="00BD0A70"/>
    <w:rsid w:val="00BF3C36"/>
    <w:rsid w:val="00C21289"/>
    <w:rsid w:val="00C33F15"/>
    <w:rsid w:val="00C90B03"/>
    <w:rsid w:val="00CD3F5F"/>
    <w:rsid w:val="00D568C7"/>
    <w:rsid w:val="00D963E7"/>
    <w:rsid w:val="00DB1BC2"/>
    <w:rsid w:val="00DF01C5"/>
    <w:rsid w:val="00E1450D"/>
    <w:rsid w:val="00E61426"/>
    <w:rsid w:val="00E64371"/>
    <w:rsid w:val="00E671A1"/>
    <w:rsid w:val="00EA7E31"/>
    <w:rsid w:val="00EB24B0"/>
    <w:rsid w:val="00EB575E"/>
    <w:rsid w:val="00ED32E8"/>
    <w:rsid w:val="00ED577C"/>
    <w:rsid w:val="00EE4E43"/>
    <w:rsid w:val="00F57B7F"/>
    <w:rsid w:val="00FA75CD"/>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2B8"/>
  <w15:chartTrackingRefBased/>
  <w15:docId w15:val="{01DCC9AB-7488-48D8-BA6C-2F3B584F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0703"/>
    <w:pPr>
      <w:ind w:left="720"/>
      <w:contextualSpacing/>
    </w:pPr>
  </w:style>
  <w:style w:type="character" w:styleId="Hipervnculo">
    <w:name w:val="Hyperlink"/>
    <w:basedOn w:val="Fuentedeprrafopredeter"/>
    <w:uiPriority w:val="99"/>
    <w:unhideWhenUsed/>
    <w:rsid w:val="00610703"/>
    <w:rPr>
      <w:color w:val="0563C1" w:themeColor="hyperlink"/>
      <w:u w:val="single"/>
    </w:rPr>
  </w:style>
  <w:style w:type="character" w:styleId="Mencinsinresolver">
    <w:name w:val="Unresolved Mention"/>
    <w:basedOn w:val="Fuentedeprrafopredeter"/>
    <w:uiPriority w:val="99"/>
    <w:semiHidden/>
    <w:unhideWhenUsed/>
    <w:rsid w:val="00610703"/>
    <w:rPr>
      <w:color w:val="605E5C"/>
      <w:shd w:val="clear" w:color="auto" w:fill="E1DFDD"/>
    </w:rPr>
  </w:style>
  <w:style w:type="table" w:styleId="Tablaconcuadrcula">
    <w:name w:val="Table Grid"/>
    <w:basedOn w:val="Tablanormal"/>
    <w:uiPriority w:val="39"/>
    <w:rsid w:val="00E6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5F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7999">
      <w:bodyDiv w:val="1"/>
      <w:marLeft w:val="0"/>
      <w:marRight w:val="0"/>
      <w:marTop w:val="0"/>
      <w:marBottom w:val="0"/>
      <w:divBdr>
        <w:top w:val="none" w:sz="0" w:space="0" w:color="auto"/>
        <w:left w:val="none" w:sz="0" w:space="0" w:color="auto"/>
        <w:bottom w:val="none" w:sz="0" w:space="0" w:color="auto"/>
        <w:right w:val="none" w:sz="0" w:space="0" w:color="auto"/>
      </w:divBdr>
    </w:div>
    <w:div w:id="314338406">
      <w:bodyDiv w:val="1"/>
      <w:marLeft w:val="0"/>
      <w:marRight w:val="0"/>
      <w:marTop w:val="0"/>
      <w:marBottom w:val="0"/>
      <w:divBdr>
        <w:top w:val="none" w:sz="0" w:space="0" w:color="auto"/>
        <w:left w:val="none" w:sz="0" w:space="0" w:color="auto"/>
        <w:bottom w:val="none" w:sz="0" w:space="0" w:color="auto"/>
        <w:right w:val="none" w:sz="0" w:space="0" w:color="auto"/>
      </w:divBdr>
    </w:div>
    <w:div w:id="553349249">
      <w:bodyDiv w:val="1"/>
      <w:marLeft w:val="0"/>
      <w:marRight w:val="0"/>
      <w:marTop w:val="0"/>
      <w:marBottom w:val="0"/>
      <w:divBdr>
        <w:top w:val="none" w:sz="0" w:space="0" w:color="auto"/>
        <w:left w:val="none" w:sz="0" w:space="0" w:color="auto"/>
        <w:bottom w:val="none" w:sz="0" w:space="0" w:color="auto"/>
        <w:right w:val="none" w:sz="0" w:space="0" w:color="auto"/>
      </w:divBdr>
    </w:div>
    <w:div w:id="592520519">
      <w:bodyDiv w:val="1"/>
      <w:marLeft w:val="0"/>
      <w:marRight w:val="0"/>
      <w:marTop w:val="0"/>
      <w:marBottom w:val="0"/>
      <w:divBdr>
        <w:top w:val="none" w:sz="0" w:space="0" w:color="auto"/>
        <w:left w:val="none" w:sz="0" w:space="0" w:color="auto"/>
        <w:bottom w:val="none" w:sz="0" w:space="0" w:color="auto"/>
        <w:right w:val="none" w:sz="0" w:space="0" w:color="auto"/>
      </w:divBdr>
    </w:div>
    <w:div w:id="832454103">
      <w:bodyDiv w:val="1"/>
      <w:marLeft w:val="0"/>
      <w:marRight w:val="0"/>
      <w:marTop w:val="0"/>
      <w:marBottom w:val="0"/>
      <w:divBdr>
        <w:top w:val="none" w:sz="0" w:space="0" w:color="auto"/>
        <w:left w:val="none" w:sz="0" w:space="0" w:color="auto"/>
        <w:bottom w:val="none" w:sz="0" w:space="0" w:color="auto"/>
        <w:right w:val="none" w:sz="0" w:space="0" w:color="auto"/>
      </w:divBdr>
    </w:div>
    <w:div w:id="862792029">
      <w:bodyDiv w:val="1"/>
      <w:marLeft w:val="0"/>
      <w:marRight w:val="0"/>
      <w:marTop w:val="0"/>
      <w:marBottom w:val="0"/>
      <w:divBdr>
        <w:top w:val="none" w:sz="0" w:space="0" w:color="auto"/>
        <w:left w:val="none" w:sz="0" w:space="0" w:color="auto"/>
        <w:bottom w:val="none" w:sz="0" w:space="0" w:color="auto"/>
        <w:right w:val="none" w:sz="0" w:space="0" w:color="auto"/>
      </w:divBdr>
    </w:div>
    <w:div w:id="997612490">
      <w:bodyDiv w:val="1"/>
      <w:marLeft w:val="0"/>
      <w:marRight w:val="0"/>
      <w:marTop w:val="0"/>
      <w:marBottom w:val="0"/>
      <w:divBdr>
        <w:top w:val="none" w:sz="0" w:space="0" w:color="auto"/>
        <w:left w:val="none" w:sz="0" w:space="0" w:color="auto"/>
        <w:bottom w:val="none" w:sz="0" w:space="0" w:color="auto"/>
        <w:right w:val="none" w:sz="0" w:space="0" w:color="auto"/>
      </w:divBdr>
    </w:div>
    <w:div w:id="1122918575">
      <w:bodyDiv w:val="1"/>
      <w:marLeft w:val="0"/>
      <w:marRight w:val="0"/>
      <w:marTop w:val="0"/>
      <w:marBottom w:val="0"/>
      <w:divBdr>
        <w:top w:val="none" w:sz="0" w:space="0" w:color="auto"/>
        <w:left w:val="none" w:sz="0" w:space="0" w:color="auto"/>
        <w:bottom w:val="none" w:sz="0" w:space="0" w:color="auto"/>
        <w:right w:val="none" w:sz="0" w:space="0" w:color="auto"/>
      </w:divBdr>
    </w:div>
    <w:div w:id="1332375148">
      <w:bodyDiv w:val="1"/>
      <w:marLeft w:val="0"/>
      <w:marRight w:val="0"/>
      <w:marTop w:val="0"/>
      <w:marBottom w:val="0"/>
      <w:divBdr>
        <w:top w:val="none" w:sz="0" w:space="0" w:color="auto"/>
        <w:left w:val="none" w:sz="0" w:space="0" w:color="auto"/>
        <w:bottom w:val="none" w:sz="0" w:space="0" w:color="auto"/>
        <w:right w:val="none" w:sz="0" w:space="0" w:color="auto"/>
      </w:divBdr>
    </w:div>
    <w:div w:id="1563105197">
      <w:bodyDiv w:val="1"/>
      <w:marLeft w:val="0"/>
      <w:marRight w:val="0"/>
      <w:marTop w:val="0"/>
      <w:marBottom w:val="0"/>
      <w:divBdr>
        <w:top w:val="none" w:sz="0" w:space="0" w:color="auto"/>
        <w:left w:val="none" w:sz="0" w:space="0" w:color="auto"/>
        <w:bottom w:val="none" w:sz="0" w:space="0" w:color="auto"/>
        <w:right w:val="none" w:sz="0" w:space="0" w:color="auto"/>
      </w:divBdr>
    </w:div>
    <w:div w:id="1601447091">
      <w:bodyDiv w:val="1"/>
      <w:marLeft w:val="0"/>
      <w:marRight w:val="0"/>
      <w:marTop w:val="0"/>
      <w:marBottom w:val="0"/>
      <w:divBdr>
        <w:top w:val="none" w:sz="0" w:space="0" w:color="auto"/>
        <w:left w:val="none" w:sz="0" w:space="0" w:color="auto"/>
        <w:bottom w:val="none" w:sz="0" w:space="0" w:color="auto"/>
        <w:right w:val="none" w:sz="0" w:space="0" w:color="auto"/>
      </w:divBdr>
    </w:div>
    <w:div w:id="1958680845">
      <w:bodyDiv w:val="1"/>
      <w:marLeft w:val="0"/>
      <w:marRight w:val="0"/>
      <w:marTop w:val="0"/>
      <w:marBottom w:val="0"/>
      <w:divBdr>
        <w:top w:val="none" w:sz="0" w:space="0" w:color="auto"/>
        <w:left w:val="none" w:sz="0" w:space="0" w:color="auto"/>
        <w:bottom w:val="none" w:sz="0" w:space="0" w:color="auto"/>
        <w:right w:val="none" w:sz="0" w:space="0" w:color="auto"/>
      </w:divBdr>
    </w:div>
    <w:div w:id="21234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resources/guidelines-new/cope-ethical-guidelinespeer-reviewers" TargetMode="External"/><Relationship Id="rId13" Type="http://schemas.openxmlformats.org/officeDocument/2006/relationships/hyperlink" Target="http://www.revbiomedica.sld.cu/index.php/ibi/article/view/1309" TargetMode="External"/><Relationship Id="rId18" Type="http://schemas.openxmlformats.org/officeDocument/2006/relationships/hyperlink" Target="http://www.revifodir.sld.cu/index.php/infodir/article/view/99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vmedicaelectronica.sld.cu/index.php/rme/article/view/4872/5360" TargetMode="External"/><Relationship Id="rId12" Type="http://schemas.openxmlformats.org/officeDocument/2006/relationships/hyperlink" Target="http://scielo.isciii.es/scielo.php?script=sci_arttext&amp;pid=S0465-546X2017000300206&amp;lng=es" TargetMode="External"/><Relationship Id="rId17" Type="http://schemas.openxmlformats.org/officeDocument/2006/relationships/hyperlink" Target="https://www.redalyc.org/articulo.oa?id=376868446001" TargetMode="External"/><Relationship Id="rId2" Type="http://schemas.openxmlformats.org/officeDocument/2006/relationships/styles" Target="styles.xml"/><Relationship Id="rId16" Type="http://schemas.openxmlformats.org/officeDocument/2006/relationships/hyperlink" Target="http://www.revsaludpublica.sld.cu/index.php/spu/article/view/1665" TargetMode="External"/><Relationship Id="rId20" Type="http://schemas.openxmlformats.org/officeDocument/2006/relationships/hyperlink" Target="http://www.revibiomedica.sld.cu/index.php/ibi/article/view/554" TargetMode="External"/><Relationship Id="rId1" Type="http://schemas.openxmlformats.org/officeDocument/2006/relationships/numbering" Target="numbering.xml"/><Relationship Id="rId6" Type="http://schemas.openxmlformats.org/officeDocument/2006/relationships/hyperlink" Target="mailto:mariojgarcesginarte@gmail.com" TargetMode="External"/><Relationship Id="rId11" Type="http://schemas.openxmlformats.org/officeDocument/2006/relationships/hyperlink" Target="https://pkp.sfu.ca/2022/01/26/pkp-publishing-services-welcomes-ops-hosted-client-engieering-archive/" TargetMode="External"/><Relationship Id="rId5" Type="http://schemas.openxmlformats.org/officeDocument/2006/relationships/hyperlink" Target="mailto:salmeida.mtz@informed.sld.cu" TargetMode="External"/><Relationship Id="rId15" Type="http://schemas.openxmlformats.org/officeDocument/2006/relationships/hyperlink" Target="http://bmjopen.bmj.com/content/bmjopen/7/10/e017468.full.pdf" TargetMode="External"/><Relationship Id="rId10" Type="http://schemas.openxmlformats.org/officeDocument/2006/relationships/hyperlink" Target="http://revmedelectron.sld.cu/" TargetMode="External"/><Relationship Id="rId19" Type="http://schemas.openxmlformats.org/officeDocument/2006/relationships/hyperlink" Target="http://www.rcics.sld.cu/index.php/acimed/article/view/1501" TargetMode="External"/><Relationship Id="rId4" Type="http://schemas.openxmlformats.org/officeDocument/2006/relationships/webSettings" Target="webSettings.xml"/><Relationship Id="rId9" Type="http://schemas.openxmlformats.org/officeDocument/2006/relationships/hyperlink" Target="http://www.icmje.org/" TargetMode="External"/><Relationship Id="rId14" Type="http://schemas.openxmlformats.org/officeDocument/2006/relationships/hyperlink" Target="http://www.rcics.sld.cu/index.php/acimed/article/view/20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3725</Words>
  <Characters>20488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Mjavier_1218</dc:creator>
  <cp:keywords/>
  <dc:description/>
  <cp:lastModifiedBy>Revisor</cp:lastModifiedBy>
  <cp:revision>3</cp:revision>
  <dcterms:created xsi:type="dcterms:W3CDTF">2022-02-14T03:01:00Z</dcterms:created>
  <dcterms:modified xsi:type="dcterms:W3CDTF">2022-02-14T03:05:00Z</dcterms:modified>
</cp:coreProperties>
</file>